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EFA" w14:textId="77777777" w:rsidR="003D4042" w:rsidRDefault="003D4042" w:rsidP="003D4042">
      <w:pPr>
        <w:spacing w:after="0"/>
        <w:rPr>
          <w:rStyle w:val="eop"/>
          <w:rFonts w:ascii="Cambria" w:hAnsi="Cambria" w:cs="Segoe UI"/>
        </w:rPr>
      </w:pPr>
    </w:p>
    <w:p w14:paraId="74EB2892" w14:textId="77777777" w:rsidR="003D4042" w:rsidRPr="00D35FA3" w:rsidRDefault="003D4042" w:rsidP="003D4042">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0" behindDoc="0" locked="0" layoutInCell="1" allowOverlap="1" wp14:anchorId="7848388D" wp14:editId="05AE66E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1CB026"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fillcolor="#4a7194" stroked="f" strokeweight="2pt"/>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4" behindDoc="0" locked="0" layoutInCell="1" allowOverlap="1" wp14:anchorId="0EAF1C37" wp14:editId="6EDA317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085FCB33" w14:textId="77777777" w:rsidR="003D4042" w:rsidRDefault="003D4042" w:rsidP="003D4042">
                            <w:r>
                              <w:rPr>
                                <w:noProof/>
                              </w:rPr>
                              <w:drawing>
                                <wp:inline distT="0" distB="0" distL="0" distR="0" wp14:anchorId="35576CE7" wp14:editId="75F99F8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F1C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085FCB33" w14:textId="77777777" w:rsidR="003D4042" w:rsidRDefault="003D4042" w:rsidP="003D4042">
                      <w:r>
                        <w:rPr>
                          <w:noProof/>
                        </w:rPr>
                        <w:drawing>
                          <wp:inline distT="0" distB="0" distL="0" distR="0" wp14:anchorId="35576CE7" wp14:editId="75F99F8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7C805B6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33E794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EBF2E9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376B77F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30E5938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7258506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11103B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4C75E6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7DDC6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A7E2C39"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5734C6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466F5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29723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1" behindDoc="0" locked="0" layoutInCell="1" allowOverlap="1" wp14:anchorId="43A860A5" wp14:editId="2D907F9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0469CE12" w14:textId="255E729C" w:rsidR="003D4042" w:rsidRPr="00D35FA3" w:rsidRDefault="003D4042" w:rsidP="00EF7B8B">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7D54DE">
                              <w:rPr>
                                <w:rFonts w:ascii="Cambria" w:hAnsi="Cambria" w:cs="Arial"/>
                                <w:b/>
                                <w:bCs/>
                                <w:color w:val="0D0D0D"/>
                                <w:sz w:val="36"/>
                                <w:lang w:val="es-ES_tradnl"/>
                              </w:rPr>
                              <w:t>159</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6A133BB6" w14:textId="2671E974" w:rsidR="003D4042" w:rsidRPr="00D35FA3" w:rsidRDefault="003D4042" w:rsidP="00EF7B8B">
                            <w:pPr>
                              <w:spacing w:after="0" w:line="240" w:lineRule="auto"/>
                              <w:rPr>
                                <w:rFonts w:ascii="Cambria" w:hAnsi="Cambria" w:cs="Arial"/>
                                <w:b/>
                                <w:color w:val="0D0D0D"/>
                                <w:sz w:val="36"/>
                                <w:lang w:val="es-ES_tradnl"/>
                              </w:rPr>
                            </w:pPr>
                            <w:r>
                              <w:rPr>
                                <w:rFonts w:ascii="Cambria" w:hAnsi="Cambria" w:cs="Arial"/>
                                <w:b/>
                                <w:color w:val="0D0D0D"/>
                                <w:sz w:val="36"/>
                                <w:lang w:val="es-ES_tradnl"/>
                              </w:rPr>
                              <w:t>CASO 13.</w:t>
                            </w:r>
                            <w:r w:rsidR="00F3049B">
                              <w:rPr>
                                <w:rFonts w:ascii="Cambria" w:hAnsi="Cambria" w:cs="Arial"/>
                                <w:b/>
                                <w:color w:val="0D0D0D"/>
                                <w:sz w:val="36"/>
                                <w:lang w:val="es-ES_tradnl"/>
                              </w:rPr>
                              <w:t>892</w:t>
                            </w:r>
                          </w:p>
                          <w:p w14:paraId="799CD81F" w14:textId="77777777" w:rsidR="00310B19" w:rsidRPr="00F3049B" w:rsidRDefault="003D4042" w:rsidP="00EF7B8B">
                            <w:pPr>
                              <w:spacing w:after="0" w:line="240" w:lineRule="auto"/>
                              <w:rPr>
                                <w:rFonts w:ascii="Cambria" w:hAnsi="Cambria" w:cs="Arial"/>
                                <w:color w:val="0D0D0D"/>
                                <w:sz w:val="24"/>
                                <w:szCs w:val="24"/>
                                <w:lang w:val="es-ES_tradnl"/>
                              </w:rPr>
                            </w:pPr>
                            <w:r w:rsidRPr="00F3049B">
                              <w:rPr>
                                <w:rFonts w:ascii="Cambria" w:hAnsi="Cambria" w:cs="Arial"/>
                                <w:color w:val="0D0D0D"/>
                                <w:sz w:val="24"/>
                                <w:szCs w:val="24"/>
                                <w:lang w:val="es-ES_tradnl"/>
                              </w:rPr>
                              <w:t>INFORME DE SOLUCIÓN AMISTOSA</w:t>
                            </w:r>
                          </w:p>
                          <w:p w14:paraId="312198D8" w14:textId="08DFA1B0" w:rsidR="00EF7B8B" w:rsidRPr="00F3049B" w:rsidRDefault="00EF7B8B" w:rsidP="00EF7B8B">
                            <w:pPr>
                              <w:spacing w:after="0" w:line="240" w:lineRule="auto"/>
                              <w:rPr>
                                <w:rFonts w:ascii="Cambria" w:hAnsi="Cambria" w:cs="Arial"/>
                                <w:color w:val="0D0D0D"/>
                                <w:sz w:val="24"/>
                                <w:szCs w:val="24"/>
                                <w:lang w:val="es-ES_tradnl"/>
                              </w:rPr>
                            </w:pPr>
                            <w:bookmarkStart w:id="0" w:name="_ftnref1"/>
                          </w:p>
                          <w:p w14:paraId="098B46F2" w14:textId="1F03E571" w:rsidR="003D4042" w:rsidRPr="00F3049B" w:rsidRDefault="0082523E" w:rsidP="00EF7B8B">
                            <w:pPr>
                              <w:spacing w:after="0" w:line="240" w:lineRule="auto"/>
                              <w:rPr>
                                <w:rFonts w:ascii="Cambria" w:hAnsi="Cambria" w:cs="Arial"/>
                                <w:color w:val="0D0D0D"/>
                                <w:sz w:val="24"/>
                                <w:szCs w:val="24"/>
                                <w:lang w:val="es-US"/>
                              </w:rPr>
                            </w:pPr>
                            <w:r>
                              <w:rPr>
                                <w:rFonts w:ascii="Cambria" w:hAnsi="Cambria" w:cs="Arial"/>
                                <w:color w:val="0D0D0D"/>
                                <w:sz w:val="24"/>
                                <w:szCs w:val="24"/>
                                <w:lang w:val="es-US"/>
                              </w:rPr>
                              <w:t>DENYS DEL CARMEN OLIVERA DE MONTES Y FAMILIARES</w:t>
                            </w:r>
                          </w:p>
                          <w:bookmarkEnd w:id="0"/>
                          <w:p w14:paraId="3F2D6C6F" w14:textId="77777777" w:rsidR="003D4042" w:rsidRPr="00F3049B" w:rsidRDefault="003D4042" w:rsidP="00EF7B8B">
                            <w:pPr>
                              <w:spacing w:after="0" w:line="240" w:lineRule="auto"/>
                              <w:rPr>
                                <w:rFonts w:ascii="Cambria" w:hAnsi="Cambria" w:cs="Arial"/>
                                <w:color w:val="0D0D0D"/>
                                <w:sz w:val="24"/>
                                <w:szCs w:val="24"/>
                                <w:lang w:val="es-ES"/>
                              </w:rPr>
                            </w:pPr>
                            <w:r w:rsidRPr="00F3049B">
                              <w:rPr>
                                <w:rFonts w:ascii="Cambria" w:hAnsi="Cambria" w:cs="Arial"/>
                                <w:color w:val="0D0D0D"/>
                                <w:sz w:val="24"/>
                                <w:szCs w:val="24"/>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60A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0469CE12" w14:textId="255E729C" w:rsidR="003D4042" w:rsidRPr="00D35FA3" w:rsidRDefault="003D4042" w:rsidP="00EF7B8B">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7D54DE">
                        <w:rPr>
                          <w:rFonts w:ascii="Cambria" w:hAnsi="Cambria" w:cs="Arial"/>
                          <w:b/>
                          <w:bCs/>
                          <w:color w:val="0D0D0D"/>
                          <w:sz w:val="36"/>
                          <w:lang w:val="es-ES_tradnl"/>
                        </w:rPr>
                        <w:t>159</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6A133BB6" w14:textId="2671E974" w:rsidR="003D4042" w:rsidRPr="00D35FA3" w:rsidRDefault="003D4042" w:rsidP="00EF7B8B">
                      <w:pPr>
                        <w:spacing w:after="0" w:line="240" w:lineRule="auto"/>
                        <w:rPr>
                          <w:rFonts w:ascii="Cambria" w:hAnsi="Cambria" w:cs="Arial"/>
                          <w:b/>
                          <w:color w:val="0D0D0D"/>
                          <w:sz w:val="36"/>
                          <w:lang w:val="es-ES_tradnl"/>
                        </w:rPr>
                      </w:pPr>
                      <w:r>
                        <w:rPr>
                          <w:rFonts w:ascii="Cambria" w:hAnsi="Cambria" w:cs="Arial"/>
                          <w:b/>
                          <w:color w:val="0D0D0D"/>
                          <w:sz w:val="36"/>
                          <w:lang w:val="es-ES_tradnl"/>
                        </w:rPr>
                        <w:t>CASO 13.</w:t>
                      </w:r>
                      <w:r w:rsidR="00F3049B">
                        <w:rPr>
                          <w:rFonts w:ascii="Cambria" w:hAnsi="Cambria" w:cs="Arial"/>
                          <w:b/>
                          <w:color w:val="0D0D0D"/>
                          <w:sz w:val="36"/>
                          <w:lang w:val="es-ES_tradnl"/>
                        </w:rPr>
                        <w:t>892</w:t>
                      </w:r>
                    </w:p>
                    <w:p w14:paraId="799CD81F" w14:textId="77777777" w:rsidR="00310B19" w:rsidRPr="00F3049B" w:rsidRDefault="003D4042" w:rsidP="00EF7B8B">
                      <w:pPr>
                        <w:spacing w:after="0" w:line="240" w:lineRule="auto"/>
                        <w:rPr>
                          <w:rFonts w:ascii="Cambria" w:hAnsi="Cambria" w:cs="Arial"/>
                          <w:color w:val="0D0D0D"/>
                          <w:sz w:val="24"/>
                          <w:szCs w:val="24"/>
                          <w:lang w:val="es-ES_tradnl"/>
                        </w:rPr>
                      </w:pPr>
                      <w:r w:rsidRPr="00F3049B">
                        <w:rPr>
                          <w:rFonts w:ascii="Cambria" w:hAnsi="Cambria" w:cs="Arial"/>
                          <w:color w:val="0D0D0D"/>
                          <w:sz w:val="24"/>
                          <w:szCs w:val="24"/>
                          <w:lang w:val="es-ES_tradnl"/>
                        </w:rPr>
                        <w:t>INFORME DE SOLUCIÓN AMISTOSA</w:t>
                      </w:r>
                    </w:p>
                    <w:p w14:paraId="312198D8" w14:textId="08DFA1B0" w:rsidR="00EF7B8B" w:rsidRPr="00F3049B" w:rsidRDefault="00EF7B8B" w:rsidP="00EF7B8B">
                      <w:pPr>
                        <w:spacing w:after="0" w:line="240" w:lineRule="auto"/>
                        <w:rPr>
                          <w:rFonts w:ascii="Cambria" w:hAnsi="Cambria" w:cs="Arial"/>
                          <w:color w:val="0D0D0D"/>
                          <w:sz w:val="24"/>
                          <w:szCs w:val="24"/>
                          <w:lang w:val="es-ES_tradnl"/>
                        </w:rPr>
                      </w:pPr>
                      <w:bookmarkStart w:id="1" w:name="_ftnref1"/>
                    </w:p>
                    <w:p w14:paraId="098B46F2" w14:textId="1F03E571" w:rsidR="003D4042" w:rsidRPr="00F3049B" w:rsidRDefault="0082523E" w:rsidP="00EF7B8B">
                      <w:pPr>
                        <w:spacing w:after="0" w:line="240" w:lineRule="auto"/>
                        <w:rPr>
                          <w:rFonts w:ascii="Cambria" w:hAnsi="Cambria" w:cs="Arial"/>
                          <w:color w:val="0D0D0D"/>
                          <w:sz w:val="24"/>
                          <w:szCs w:val="24"/>
                          <w:lang w:val="es-US"/>
                        </w:rPr>
                      </w:pPr>
                      <w:r>
                        <w:rPr>
                          <w:rFonts w:ascii="Cambria" w:hAnsi="Cambria" w:cs="Arial"/>
                          <w:color w:val="0D0D0D"/>
                          <w:sz w:val="24"/>
                          <w:szCs w:val="24"/>
                          <w:lang w:val="es-US"/>
                        </w:rPr>
                        <w:t>DENYS DEL CARMEN OLIVERA DE MONTES Y FAMILIARES</w:t>
                      </w:r>
                    </w:p>
                    <w:bookmarkEnd w:id="1"/>
                    <w:p w14:paraId="3F2D6C6F" w14:textId="77777777" w:rsidR="003D4042" w:rsidRPr="00F3049B" w:rsidRDefault="003D4042" w:rsidP="00EF7B8B">
                      <w:pPr>
                        <w:spacing w:after="0" w:line="240" w:lineRule="auto"/>
                        <w:rPr>
                          <w:rFonts w:ascii="Cambria" w:hAnsi="Cambria" w:cs="Arial"/>
                          <w:color w:val="0D0D0D"/>
                          <w:sz w:val="24"/>
                          <w:szCs w:val="24"/>
                          <w:lang w:val="es-ES"/>
                        </w:rPr>
                      </w:pPr>
                      <w:r w:rsidRPr="00F3049B">
                        <w:rPr>
                          <w:rFonts w:ascii="Cambria" w:hAnsi="Cambria" w:cs="Arial"/>
                          <w:color w:val="0D0D0D"/>
                          <w:sz w:val="24"/>
                          <w:szCs w:val="24"/>
                          <w:lang w:val="es-ES_tradnl"/>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3" behindDoc="0" locked="0" layoutInCell="1" allowOverlap="1" wp14:anchorId="1B7CBCE6" wp14:editId="1B6777A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0BCADE1E" w14:textId="5503A500" w:rsidR="003D4042" w:rsidRPr="009B7FF4" w:rsidRDefault="003D4042" w:rsidP="001B4DEE">
                            <w:pPr>
                              <w:spacing w:after="0" w:line="240" w:lineRule="auto"/>
                              <w:jc w:val="right"/>
                              <w:rPr>
                                <w:color w:val="FFFFFF"/>
                                <w:lang w:val="es-ES"/>
                              </w:rPr>
                            </w:pPr>
                            <w:r w:rsidRPr="009B7FF4">
                              <w:rPr>
                                <w:color w:val="FFFFFF"/>
                                <w:lang w:val="es-ES"/>
                              </w:rPr>
                              <w:t>OEA/Ser.L/V/II</w:t>
                            </w:r>
                          </w:p>
                          <w:p w14:paraId="00B7C99E" w14:textId="502921D6" w:rsidR="003D4042" w:rsidRPr="009B7FF4" w:rsidRDefault="003D4042" w:rsidP="001B4DEE">
                            <w:pPr>
                              <w:spacing w:after="0" w:line="240" w:lineRule="auto"/>
                              <w:jc w:val="right"/>
                              <w:rPr>
                                <w:color w:val="FFFFFF"/>
                                <w:lang w:val="es-ES"/>
                              </w:rPr>
                            </w:pPr>
                            <w:r w:rsidRPr="009B7FF4">
                              <w:rPr>
                                <w:color w:val="FFFFFF"/>
                                <w:lang w:val="es-ES"/>
                              </w:rPr>
                              <w:t xml:space="preserve">Doc. </w:t>
                            </w:r>
                            <w:r w:rsidR="00FA5982">
                              <w:rPr>
                                <w:color w:val="FFFFFF"/>
                                <w:lang w:val="es-ES"/>
                              </w:rPr>
                              <w:t>168</w:t>
                            </w:r>
                          </w:p>
                          <w:p w14:paraId="25BE6607" w14:textId="23949572" w:rsidR="003D4042" w:rsidRPr="001B4DEE" w:rsidRDefault="00F57EE9" w:rsidP="001B4DEE">
                            <w:pPr>
                              <w:spacing w:after="0" w:line="240" w:lineRule="auto"/>
                              <w:jc w:val="right"/>
                              <w:rPr>
                                <w:color w:val="FFFFFF"/>
                                <w:lang w:val="es-PA"/>
                              </w:rPr>
                            </w:pPr>
                            <w:r>
                              <w:rPr>
                                <w:color w:val="FFFFFF"/>
                                <w:lang w:val="es-PA"/>
                              </w:rPr>
                              <w:t xml:space="preserve">24 octubre </w:t>
                            </w:r>
                            <w:r w:rsidR="003D4042" w:rsidRPr="001B4DEE">
                              <w:rPr>
                                <w:color w:val="FFFFFF"/>
                                <w:lang w:val="es-PA"/>
                              </w:rPr>
                              <w:t>2024</w:t>
                            </w:r>
                          </w:p>
                          <w:p w14:paraId="145CD3CB" w14:textId="77777777" w:rsidR="003D4042" w:rsidRPr="00D35FA3" w:rsidRDefault="003D4042" w:rsidP="001B4DEE">
                            <w:pPr>
                              <w:spacing w:after="0" w:line="240" w:lineRule="auto"/>
                              <w:jc w:val="right"/>
                              <w:rPr>
                                <w:color w:val="FFFFFF"/>
                                <w:lang w:val="es-PA"/>
                              </w:rPr>
                            </w:pPr>
                            <w:r w:rsidRPr="001B4DEE">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BCE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0BCADE1E" w14:textId="5503A500" w:rsidR="003D4042" w:rsidRPr="009B7FF4" w:rsidRDefault="003D4042" w:rsidP="001B4DEE">
                      <w:pPr>
                        <w:spacing w:after="0" w:line="240" w:lineRule="auto"/>
                        <w:jc w:val="right"/>
                        <w:rPr>
                          <w:color w:val="FFFFFF"/>
                          <w:lang w:val="es-ES"/>
                        </w:rPr>
                      </w:pPr>
                      <w:r w:rsidRPr="009B7FF4">
                        <w:rPr>
                          <w:color w:val="FFFFFF"/>
                          <w:lang w:val="es-ES"/>
                        </w:rPr>
                        <w:t>OEA/Ser.L/V/II</w:t>
                      </w:r>
                    </w:p>
                    <w:p w14:paraId="00B7C99E" w14:textId="502921D6" w:rsidR="003D4042" w:rsidRPr="009B7FF4" w:rsidRDefault="003D4042" w:rsidP="001B4DEE">
                      <w:pPr>
                        <w:spacing w:after="0" w:line="240" w:lineRule="auto"/>
                        <w:jc w:val="right"/>
                        <w:rPr>
                          <w:color w:val="FFFFFF"/>
                          <w:lang w:val="es-ES"/>
                        </w:rPr>
                      </w:pPr>
                      <w:r w:rsidRPr="009B7FF4">
                        <w:rPr>
                          <w:color w:val="FFFFFF"/>
                          <w:lang w:val="es-ES"/>
                        </w:rPr>
                        <w:t xml:space="preserve">Doc. </w:t>
                      </w:r>
                      <w:r w:rsidR="00FA5982">
                        <w:rPr>
                          <w:color w:val="FFFFFF"/>
                          <w:lang w:val="es-ES"/>
                        </w:rPr>
                        <w:t>168</w:t>
                      </w:r>
                    </w:p>
                    <w:p w14:paraId="25BE6607" w14:textId="23949572" w:rsidR="003D4042" w:rsidRPr="001B4DEE" w:rsidRDefault="00F57EE9" w:rsidP="001B4DEE">
                      <w:pPr>
                        <w:spacing w:after="0" w:line="240" w:lineRule="auto"/>
                        <w:jc w:val="right"/>
                        <w:rPr>
                          <w:color w:val="FFFFFF"/>
                          <w:lang w:val="es-PA"/>
                        </w:rPr>
                      </w:pPr>
                      <w:r>
                        <w:rPr>
                          <w:color w:val="FFFFFF"/>
                          <w:lang w:val="es-PA"/>
                        </w:rPr>
                        <w:t xml:space="preserve">24 octubre </w:t>
                      </w:r>
                      <w:r w:rsidR="003D4042" w:rsidRPr="001B4DEE">
                        <w:rPr>
                          <w:color w:val="FFFFFF"/>
                          <w:lang w:val="es-PA"/>
                        </w:rPr>
                        <w:t>2024</w:t>
                      </w:r>
                    </w:p>
                    <w:p w14:paraId="145CD3CB" w14:textId="77777777" w:rsidR="003D4042" w:rsidRPr="00D35FA3" w:rsidRDefault="003D4042" w:rsidP="001B4DEE">
                      <w:pPr>
                        <w:spacing w:after="0" w:line="240" w:lineRule="auto"/>
                        <w:jc w:val="right"/>
                        <w:rPr>
                          <w:color w:val="FFFFFF"/>
                          <w:lang w:val="es-PA"/>
                        </w:rPr>
                      </w:pPr>
                      <w:r w:rsidRPr="001B4DEE">
                        <w:rPr>
                          <w:color w:val="FFFFFF"/>
                          <w:lang w:val="es-PA"/>
                        </w:rPr>
                        <w:t>Original: español</w:t>
                      </w:r>
                    </w:p>
                  </w:txbxContent>
                </v:textbox>
              </v:shape>
            </w:pict>
          </mc:Fallback>
        </mc:AlternateContent>
      </w:r>
    </w:p>
    <w:p w14:paraId="610F37C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FDC26B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BC6D8C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76774C5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B99893"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01F24E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D89D06"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20CAB7F"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B1C097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A319E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524A0D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939F76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FD4C17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00FFCE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065123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0779C1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7AC2AB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2EED0A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EC8207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E914D3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74D1439"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30D9A3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BE2CD3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6E83DA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6930F9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2CA8D8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2" behindDoc="0" locked="0" layoutInCell="1" allowOverlap="1" wp14:anchorId="6B653E8B" wp14:editId="261D3948">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526E1587" w14:textId="23E7B666" w:rsidR="003D4042" w:rsidRPr="00D35FA3" w:rsidRDefault="003D4042" w:rsidP="003D4042">
                            <w:pPr>
                              <w:tabs>
                                <w:tab w:val="center" w:pos="5400"/>
                              </w:tabs>
                              <w:suppressAutoHyphens/>
                              <w:spacing w:before="60"/>
                              <w:rPr>
                                <w:rFonts w:ascii="Cambria" w:hAnsi="Cambria"/>
                                <w:color w:val="0D0D0D"/>
                                <w:sz w:val="18"/>
                                <w:lang w:val="es-ES"/>
                              </w:rPr>
                            </w:pPr>
                            <w:r w:rsidRPr="00172AD8">
                              <w:rPr>
                                <w:rFonts w:ascii="Cambria" w:hAnsi="Cambria"/>
                                <w:color w:val="0D0D0D"/>
                                <w:sz w:val="18"/>
                                <w:lang w:val="es-ES"/>
                              </w:rPr>
                              <w:t xml:space="preserve">Aprobado </w:t>
                            </w:r>
                            <w:r w:rsidRPr="00172AD8">
                              <w:rPr>
                                <w:rFonts w:ascii="Cambria" w:hAnsi="Cambria"/>
                                <w:color w:val="0D0D0D"/>
                                <w:sz w:val="18"/>
                                <w:lang w:val="es-419"/>
                              </w:rPr>
                              <w:t>electrónicamente</w:t>
                            </w:r>
                            <w:r w:rsidRPr="00172AD8">
                              <w:rPr>
                                <w:rFonts w:ascii="Cambria" w:hAnsi="Cambria"/>
                                <w:color w:val="0D0D0D"/>
                                <w:sz w:val="18"/>
                                <w:lang w:val="es-ES"/>
                              </w:rPr>
                              <w:t xml:space="preserve"> por la Comisión el </w:t>
                            </w:r>
                            <w:r w:rsidR="00172AD8" w:rsidRPr="00172AD8">
                              <w:rPr>
                                <w:rFonts w:ascii="Cambria" w:hAnsi="Cambria"/>
                                <w:color w:val="0D0D0D"/>
                                <w:sz w:val="18"/>
                                <w:lang w:val="es-ES"/>
                              </w:rPr>
                              <w:t xml:space="preserve">24 de octubre </w:t>
                            </w:r>
                            <w:r w:rsidRPr="00172AD8">
                              <w:rPr>
                                <w:rFonts w:ascii="Cambria" w:hAnsi="Cambria"/>
                                <w:color w:val="0D0D0D"/>
                                <w:sz w:val="18"/>
                                <w:lang w:val="es-ES"/>
                              </w:rPr>
                              <w:t>de 2024</w:t>
                            </w:r>
                            <w:r w:rsidR="00500F7B" w:rsidRPr="00172AD8">
                              <w:rPr>
                                <w:rFonts w:ascii="Cambria" w:hAnsi="Cambria"/>
                                <w:color w:val="0D0D0D"/>
                                <w:sz w:val="18"/>
                                <w:lang w:val="es-ES"/>
                              </w:rPr>
                              <w:t>.</w:t>
                            </w:r>
                          </w:p>
                          <w:p w14:paraId="643CC77D" w14:textId="77777777" w:rsidR="003D4042" w:rsidRPr="00D35FA3" w:rsidRDefault="003D4042" w:rsidP="003D4042">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3E8B" id="Text Box 7" o:spid="_x0000_s1029" type="#_x0000_t202" style="position:absolute;left:0;text-align:left;margin-left:105.6pt;margin-top:6.45pt;width:388.5pt;height:6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526E1587" w14:textId="23E7B666" w:rsidR="003D4042" w:rsidRPr="00D35FA3" w:rsidRDefault="003D4042" w:rsidP="003D4042">
                      <w:pPr>
                        <w:tabs>
                          <w:tab w:val="center" w:pos="5400"/>
                        </w:tabs>
                        <w:suppressAutoHyphens/>
                        <w:spacing w:before="60"/>
                        <w:rPr>
                          <w:rFonts w:ascii="Cambria" w:hAnsi="Cambria"/>
                          <w:color w:val="0D0D0D"/>
                          <w:sz w:val="18"/>
                          <w:lang w:val="es-ES"/>
                        </w:rPr>
                      </w:pPr>
                      <w:r w:rsidRPr="00172AD8">
                        <w:rPr>
                          <w:rFonts w:ascii="Cambria" w:hAnsi="Cambria"/>
                          <w:color w:val="0D0D0D"/>
                          <w:sz w:val="18"/>
                          <w:lang w:val="es-ES"/>
                        </w:rPr>
                        <w:t xml:space="preserve">Aprobado </w:t>
                      </w:r>
                      <w:r w:rsidRPr="00172AD8">
                        <w:rPr>
                          <w:rFonts w:ascii="Cambria" w:hAnsi="Cambria"/>
                          <w:color w:val="0D0D0D"/>
                          <w:sz w:val="18"/>
                          <w:lang w:val="es-419"/>
                        </w:rPr>
                        <w:t>electrónicamente</w:t>
                      </w:r>
                      <w:r w:rsidRPr="00172AD8">
                        <w:rPr>
                          <w:rFonts w:ascii="Cambria" w:hAnsi="Cambria"/>
                          <w:color w:val="0D0D0D"/>
                          <w:sz w:val="18"/>
                          <w:lang w:val="es-ES"/>
                        </w:rPr>
                        <w:t xml:space="preserve"> por la Comisión el </w:t>
                      </w:r>
                      <w:r w:rsidR="00172AD8" w:rsidRPr="00172AD8">
                        <w:rPr>
                          <w:rFonts w:ascii="Cambria" w:hAnsi="Cambria"/>
                          <w:color w:val="0D0D0D"/>
                          <w:sz w:val="18"/>
                          <w:lang w:val="es-ES"/>
                        </w:rPr>
                        <w:t xml:space="preserve">24 de octubre </w:t>
                      </w:r>
                      <w:r w:rsidRPr="00172AD8">
                        <w:rPr>
                          <w:rFonts w:ascii="Cambria" w:hAnsi="Cambria"/>
                          <w:color w:val="0D0D0D"/>
                          <w:sz w:val="18"/>
                          <w:lang w:val="es-ES"/>
                        </w:rPr>
                        <w:t>de 2024</w:t>
                      </w:r>
                      <w:r w:rsidR="00500F7B" w:rsidRPr="00172AD8">
                        <w:rPr>
                          <w:rFonts w:ascii="Cambria" w:hAnsi="Cambria"/>
                          <w:color w:val="0D0D0D"/>
                          <w:sz w:val="18"/>
                          <w:lang w:val="es-ES"/>
                        </w:rPr>
                        <w:t>.</w:t>
                      </w:r>
                    </w:p>
                    <w:p w14:paraId="643CC77D" w14:textId="77777777" w:rsidR="003D4042" w:rsidRPr="00D35FA3" w:rsidRDefault="003D4042" w:rsidP="003D4042">
                      <w:pPr>
                        <w:tabs>
                          <w:tab w:val="center" w:pos="5400"/>
                        </w:tabs>
                        <w:suppressAutoHyphens/>
                        <w:spacing w:before="60"/>
                        <w:rPr>
                          <w:rFonts w:ascii="Calibri" w:hAnsi="Calibri"/>
                          <w:color w:val="FFFFFF"/>
                          <w:spacing w:val="-2"/>
                          <w:sz w:val="16"/>
                          <w:lang w:val="es-ES"/>
                        </w:rPr>
                      </w:pPr>
                    </w:p>
                  </w:txbxContent>
                </v:textbox>
              </v:shape>
            </w:pict>
          </mc:Fallback>
        </mc:AlternateContent>
      </w:r>
    </w:p>
    <w:p w14:paraId="6FA3E37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D5AE06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26030B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F3A30E7"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672E5E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0E9F26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A0466E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5ED7D53"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58245" behindDoc="0" locked="0" layoutInCell="1" allowOverlap="1" wp14:anchorId="4A2B5074" wp14:editId="7ABA4F0C">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340869A0" w14:textId="11526D5E" w:rsidR="003D4042" w:rsidRPr="00581BB2" w:rsidRDefault="003D4042" w:rsidP="009652CF">
                            <w:pPr>
                              <w:spacing w:after="0" w:line="240" w:lineRule="auto"/>
                              <w:rPr>
                                <w:rFonts w:ascii="Cambria" w:hAnsi="Cambria"/>
                                <w:sz w:val="18"/>
                                <w:szCs w:val="18"/>
                                <w:lang w:val="es-ES_tradnl"/>
                              </w:rPr>
                            </w:pPr>
                            <w:r w:rsidRPr="0027734E">
                              <w:rPr>
                                <w:rFonts w:ascii="Cambria" w:hAnsi="Cambria"/>
                                <w:b/>
                                <w:sz w:val="18"/>
                                <w:szCs w:val="18"/>
                                <w:lang w:val="es-AR"/>
                              </w:rPr>
                              <w:t>Citar como:</w:t>
                            </w:r>
                            <w:r w:rsidRPr="0027734E">
                              <w:rPr>
                                <w:rFonts w:ascii="Cambria" w:hAnsi="Cambria"/>
                                <w:sz w:val="18"/>
                                <w:szCs w:val="18"/>
                                <w:lang w:val="es-AR"/>
                              </w:rPr>
                              <w:t xml:space="preserve"> CIDH, Informe No. </w:t>
                            </w:r>
                            <w:r w:rsidR="005D6687" w:rsidRPr="0027734E">
                              <w:rPr>
                                <w:rFonts w:ascii="Cambria" w:hAnsi="Cambria"/>
                                <w:sz w:val="18"/>
                                <w:szCs w:val="18"/>
                                <w:lang w:val="es-AR"/>
                              </w:rPr>
                              <w:t>159</w:t>
                            </w:r>
                            <w:r w:rsidRPr="0027734E">
                              <w:rPr>
                                <w:rFonts w:ascii="Cambria" w:hAnsi="Cambria"/>
                                <w:sz w:val="18"/>
                                <w:szCs w:val="18"/>
                                <w:lang w:val="es-AR"/>
                              </w:rPr>
                              <w:t>/24</w:t>
                            </w:r>
                            <w:r w:rsidR="003A2111" w:rsidRPr="0027734E">
                              <w:rPr>
                                <w:rFonts w:ascii="Cambria" w:hAnsi="Cambria"/>
                                <w:sz w:val="18"/>
                                <w:szCs w:val="18"/>
                                <w:lang w:val="es-AR"/>
                              </w:rPr>
                              <w:t>,</w:t>
                            </w:r>
                            <w:r w:rsidRPr="0027734E">
                              <w:rPr>
                                <w:rFonts w:ascii="Cambria" w:hAnsi="Cambria"/>
                                <w:sz w:val="18"/>
                                <w:szCs w:val="18"/>
                                <w:lang w:val="es-AR"/>
                              </w:rPr>
                              <w:t xml:space="preserve"> </w:t>
                            </w:r>
                            <w:r w:rsidRPr="00581BB2">
                              <w:rPr>
                                <w:rFonts w:ascii="Cambria" w:hAnsi="Cambria"/>
                                <w:sz w:val="18"/>
                                <w:szCs w:val="18"/>
                                <w:lang w:val="es-ES"/>
                              </w:rPr>
                              <w:t>Caso 13.</w:t>
                            </w:r>
                            <w:r w:rsidR="0082523E" w:rsidRPr="00581BB2">
                              <w:rPr>
                                <w:rFonts w:ascii="Cambria" w:hAnsi="Cambria"/>
                                <w:sz w:val="18"/>
                                <w:szCs w:val="18"/>
                                <w:lang w:val="es-ES"/>
                              </w:rPr>
                              <w:t>892</w:t>
                            </w:r>
                            <w:r w:rsidR="003A2111" w:rsidRPr="00581BB2">
                              <w:rPr>
                                <w:rFonts w:ascii="Cambria" w:hAnsi="Cambria"/>
                                <w:sz w:val="18"/>
                                <w:szCs w:val="18"/>
                                <w:lang w:val="es-ES"/>
                              </w:rPr>
                              <w:t>,</w:t>
                            </w:r>
                            <w:r w:rsidRPr="00581BB2">
                              <w:rPr>
                                <w:rFonts w:ascii="Cambria" w:hAnsi="Cambria"/>
                                <w:sz w:val="18"/>
                                <w:szCs w:val="18"/>
                                <w:lang w:val="es-ES"/>
                              </w:rPr>
                              <w:t xml:space="preserve"> </w:t>
                            </w:r>
                            <w:r w:rsidRPr="00581BB2">
                              <w:rPr>
                                <w:rFonts w:ascii="Cambria" w:hAnsi="Cambria"/>
                                <w:sz w:val="18"/>
                                <w:szCs w:val="18"/>
                                <w:lang w:val="es-ES_tradnl"/>
                              </w:rPr>
                              <w:t>Solución Amistosa</w:t>
                            </w:r>
                            <w:r w:rsidR="003A2111" w:rsidRPr="00581BB2">
                              <w:rPr>
                                <w:rFonts w:ascii="Cambria" w:hAnsi="Cambria"/>
                                <w:sz w:val="18"/>
                                <w:szCs w:val="18"/>
                                <w:lang w:val="es-ES_tradnl"/>
                              </w:rPr>
                              <w:t>,</w:t>
                            </w:r>
                            <w:r w:rsidRPr="00581BB2">
                              <w:rPr>
                                <w:rFonts w:ascii="Cambria" w:hAnsi="Cambria"/>
                                <w:sz w:val="18"/>
                                <w:szCs w:val="18"/>
                                <w:lang w:val="es-ES_tradnl"/>
                              </w:rPr>
                              <w:t xml:space="preserve"> </w:t>
                            </w:r>
                            <w:r w:rsidR="0082523E" w:rsidRPr="00581BB2">
                              <w:rPr>
                                <w:rFonts w:ascii="Cambria" w:hAnsi="Cambria"/>
                                <w:sz w:val="18"/>
                                <w:szCs w:val="18"/>
                                <w:shd w:val="clear" w:color="auto" w:fill="FFFFFF"/>
                                <w:lang w:val="es-AR"/>
                              </w:rPr>
                              <w:t>Denys del Carmen Olivera de Montes y familiares</w:t>
                            </w:r>
                            <w:r w:rsidR="003A2111" w:rsidRPr="00581BB2">
                              <w:rPr>
                                <w:rFonts w:ascii="Cambria" w:hAnsi="Cambria"/>
                                <w:sz w:val="18"/>
                                <w:szCs w:val="18"/>
                                <w:shd w:val="clear" w:color="auto" w:fill="FFFFFF"/>
                                <w:lang w:val="es-AR"/>
                              </w:rPr>
                              <w:t>,</w:t>
                            </w:r>
                            <w:r w:rsidRPr="00581BB2">
                              <w:rPr>
                                <w:rFonts w:ascii="Cambria" w:hAnsi="Cambria"/>
                                <w:sz w:val="18"/>
                                <w:szCs w:val="18"/>
                                <w:lang w:val="es-ES_tradnl"/>
                              </w:rPr>
                              <w:t xml:space="preserve"> Colombia</w:t>
                            </w:r>
                            <w:r w:rsidR="003A2111" w:rsidRPr="00581BB2">
                              <w:rPr>
                                <w:rFonts w:ascii="Cambria" w:hAnsi="Cambria"/>
                                <w:sz w:val="18"/>
                                <w:szCs w:val="18"/>
                                <w:lang w:val="es-ES_tradnl"/>
                              </w:rPr>
                              <w:t>,</w:t>
                            </w:r>
                            <w:r w:rsidRPr="00581BB2">
                              <w:rPr>
                                <w:rFonts w:ascii="Cambria" w:hAnsi="Cambria"/>
                                <w:sz w:val="18"/>
                                <w:szCs w:val="18"/>
                                <w:lang w:val="es-ES_tradnl"/>
                              </w:rPr>
                              <w:t xml:space="preserve"> </w:t>
                            </w:r>
                            <w:r w:rsidR="005D6687" w:rsidRPr="00581BB2">
                              <w:rPr>
                                <w:rFonts w:ascii="Cambria" w:hAnsi="Cambria"/>
                                <w:sz w:val="18"/>
                                <w:szCs w:val="18"/>
                                <w:lang w:val="es-ES_tradnl"/>
                              </w:rPr>
                              <w:t xml:space="preserve">24 de octubre </w:t>
                            </w:r>
                            <w:r w:rsidRPr="00581BB2">
                              <w:rPr>
                                <w:rFonts w:ascii="Cambria" w:hAnsi="Cambria"/>
                                <w:sz w:val="18"/>
                                <w:szCs w:val="18"/>
                                <w:lang w:val="es-ES"/>
                              </w:rPr>
                              <w:t>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5074" id="Text Box 10" o:spid="_x0000_s1030" type="#_x0000_t202" style="position:absolute;left:0;text-align:left;margin-left:105pt;margin-top:.65pt;width:389.25pt;height:6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340869A0" w14:textId="11526D5E" w:rsidR="003D4042" w:rsidRPr="00581BB2" w:rsidRDefault="003D4042" w:rsidP="009652CF">
                      <w:pPr>
                        <w:spacing w:after="0" w:line="240" w:lineRule="auto"/>
                        <w:rPr>
                          <w:rFonts w:ascii="Cambria" w:hAnsi="Cambria"/>
                          <w:sz w:val="18"/>
                          <w:szCs w:val="18"/>
                          <w:lang w:val="es-ES_tradnl"/>
                        </w:rPr>
                      </w:pPr>
                      <w:r w:rsidRPr="0027734E">
                        <w:rPr>
                          <w:rFonts w:ascii="Cambria" w:hAnsi="Cambria"/>
                          <w:b/>
                          <w:sz w:val="18"/>
                          <w:szCs w:val="18"/>
                          <w:lang w:val="es-AR"/>
                        </w:rPr>
                        <w:t>Citar como:</w:t>
                      </w:r>
                      <w:r w:rsidRPr="0027734E">
                        <w:rPr>
                          <w:rFonts w:ascii="Cambria" w:hAnsi="Cambria"/>
                          <w:sz w:val="18"/>
                          <w:szCs w:val="18"/>
                          <w:lang w:val="es-AR"/>
                        </w:rPr>
                        <w:t xml:space="preserve"> CIDH, Informe No. </w:t>
                      </w:r>
                      <w:r w:rsidR="005D6687" w:rsidRPr="0027734E">
                        <w:rPr>
                          <w:rFonts w:ascii="Cambria" w:hAnsi="Cambria"/>
                          <w:sz w:val="18"/>
                          <w:szCs w:val="18"/>
                          <w:lang w:val="es-AR"/>
                        </w:rPr>
                        <w:t>159</w:t>
                      </w:r>
                      <w:r w:rsidRPr="0027734E">
                        <w:rPr>
                          <w:rFonts w:ascii="Cambria" w:hAnsi="Cambria"/>
                          <w:sz w:val="18"/>
                          <w:szCs w:val="18"/>
                          <w:lang w:val="es-AR"/>
                        </w:rPr>
                        <w:t>/24</w:t>
                      </w:r>
                      <w:r w:rsidR="003A2111" w:rsidRPr="0027734E">
                        <w:rPr>
                          <w:rFonts w:ascii="Cambria" w:hAnsi="Cambria"/>
                          <w:sz w:val="18"/>
                          <w:szCs w:val="18"/>
                          <w:lang w:val="es-AR"/>
                        </w:rPr>
                        <w:t>,</w:t>
                      </w:r>
                      <w:r w:rsidRPr="0027734E">
                        <w:rPr>
                          <w:rFonts w:ascii="Cambria" w:hAnsi="Cambria"/>
                          <w:sz w:val="18"/>
                          <w:szCs w:val="18"/>
                          <w:lang w:val="es-AR"/>
                        </w:rPr>
                        <w:t xml:space="preserve"> </w:t>
                      </w:r>
                      <w:r w:rsidRPr="00581BB2">
                        <w:rPr>
                          <w:rFonts w:ascii="Cambria" w:hAnsi="Cambria"/>
                          <w:sz w:val="18"/>
                          <w:szCs w:val="18"/>
                          <w:lang w:val="es-ES"/>
                        </w:rPr>
                        <w:t>Caso 13.</w:t>
                      </w:r>
                      <w:r w:rsidR="0082523E" w:rsidRPr="00581BB2">
                        <w:rPr>
                          <w:rFonts w:ascii="Cambria" w:hAnsi="Cambria"/>
                          <w:sz w:val="18"/>
                          <w:szCs w:val="18"/>
                          <w:lang w:val="es-ES"/>
                        </w:rPr>
                        <w:t>892</w:t>
                      </w:r>
                      <w:r w:rsidR="003A2111" w:rsidRPr="00581BB2">
                        <w:rPr>
                          <w:rFonts w:ascii="Cambria" w:hAnsi="Cambria"/>
                          <w:sz w:val="18"/>
                          <w:szCs w:val="18"/>
                          <w:lang w:val="es-ES"/>
                        </w:rPr>
                        <w:t>,</w:t>
                      </w:r>
                      <w:r w:rsidRPr="00581BB2">
                        <w:rPr>
                          <w:rFonts w:ascii="Cambria" w:hAnsi="Cambria"/>
                          <w:sz w:val="18"/>
                          <w:szCs w:val="18"/>
                          <w:lang w:val="es-ES"/>
                        </w:rPr>
                        <w:t xml:space="preserve"> </w:t>
                      </w:r>
                      <w:r w:rsidRPr="00581BB2">
                        <w:rPr>
                          <w:rFonts w:ascii="Cambria" w:hAnsi="Cambria"/>
                          <w:sz w:val="18"/>
                          <w:szCs w:val="18"/>
                          <w:lang w:val="es-ES_tradnl"/>
                        </w:rPr>
                        <w:t>Solución Amistosa</w:t>
                      </w:r>
                      <w:r w:rsidR="003A2111" w:rsidRPr="00581BB2">
                        <w:rPr>
                          <w:rFonts w:ascii="Cambria" w:hAnsi="Cambria"/>
                          <w:sz w:val="18"/>
                          <w:szCs w:val="18"/>
                          <w:lang w:val="es-ES_tradnl"/>
                        </w:rPr>
                        <w:t>,</w:t>
                      </w:r>
                      <w:r w:rsidRPr="00581BB2">
                        <w:rPr>
                          <w:rFonts w:ascii="Cambria" w:hAnsi="Cambria"/>
                          <w:sz w:val="18"/>
                          <w:szCs w:val="18"/>
                          <w:lang w:val="es-ES_tradnl"/>
                        </w:rPr>
                        <w:t xml:space="preserve"> </w:t>
                      </w:r>
                      <w:r w:rsidR="0082523E" w:rsidRPr="00581BB2">
                        <w:rPr>
                          <w:rFonts w:ascii="Cambria" w:hAnsi="Cambria"/>
                          <w:sz w:val="18"/>
                          <w:szCs w:val="18"/>
                          <w:shd w:val="clear" w:color="auto" w:fill="FFFFFF"/>
                          <w:lang w:val="es-AR"/>
                        </w:rPr>
                        <w:t>Denys del Carmen Olivera de Montes y familiares</w:t>
                      </w:r>
                      <w:r w:rsidR="003A2111" w:rsidRPr="00581BB2">
                        <w:rPr>
                          <w:rFonts w:ascii="Cambria" w:hAnsi="Cambria"/>
                          <w:sz w:val="18"/>
                          <w:szCs w:val="18"/>
                          <w:shd w:val="clear" w:color="auto" w:fill="FFFFFF"/>
                          <w:lang w:val="es-AR"/>
                        </w:rPr>
                        <w:t>,</w:t>
                      </w:r>
                      <w:r w:rsidRPr="00581BB2">
                        <w:rPr>
                          <w:rFonts w:ascii="Cambria" w:hAnsi="Cambria"/>
                          <w:sz w:val="18"/>
                          <w:szCs w:val="18"/>
                          <w:lang w:val="es-ES_tradnl"/>
                        </w:rPr>
                        <w:t xml:space="preserve"> Colombia</w:t>
                      </w:r>
                      <w:r w:rsidR="003A2111" w:rsidRPr="00581BB2">
                        <w:rPr>
                          <w:rFonts w:ascii="Cambria" w:hAnsi="Cambria"/>
                          <w:sz w:val="18"/>
                          <w:szCs w:val="18"/>
                          <w:lang w:val="es-ES_tradnl"/>
                        </w:rPr>
                        <w:t>,</w:t>
                      </w:r>
                      <w:r w:rsidRPr="00581BB2">
                        <w:rPr>
                          <w:rFonts w:ascii="Cambria" w:hAnsi="Cambria"/>
                          <w:sz w:val="18"/>
                          <w:szCs w:val="18"/>
                          <w:lang w:val="es-ES_tradnl"/>
                        </w:rPr>
                        <w:t xml:space="preserve"> </w:t>
                      </w:r>
                      <w:r w:rsidR="005D6687" w:rsidRPr="00581BB2">
                        <w:rPr>
                          <w:rFonts w:ascii="Cambria" w:hAnsi="Cambria"/>
                          <w:sz w:val="18"/>
                          <w:szCs w:val="18"/>
                          <w:lang w:val="es-ES_tradnl"/>
                        </w:rPr>
                        <w:t xml:space="preserve">24 de octubre </w:t>
                      </w:r>
                      <w:r w:rsidRPr="00581BB2">
                        <w:rPr>
                          <w:rFonts w:ascii="Cambria" w:hAnsi="Cambria"/>
                          <w:sz w:val="18"/>
                          <w:szCs w:val="18"/>
                          <w:lang w:val="es-ES"/>
                        </w:rPr>
                        <w:t>de 2024.</w:t>
                      </w:r>
                    </w:p>
                  </w:txbxContent>
                </v:textbox>
              </v:shape>
            </w:pict>
          </mc:Fallback>
        </mc:AlternateContent>
      </w:r>
    </w:p>
    <w:p w14:paraId="52ED89E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DD152D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58246" behindDoc="0" locked="0" layoutInCell="1" allowOverlap="1" wp14:anchorId="5877888D" wp14:editId="7CBE79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55F86DEB" w14:textId="77777777" w:rsidR="003D4042" w:rsidRPr="00D35FA3" w:rsidRDefault="003D4042" w:rsidP="003D4042">
                            <w:pPr>
                              <w:rPr>
                                <w:color w:val="FFFFFF" w:themeColor="background1"/>
                                <w14:textFill>
                                  <w14:noFill/>
                                </w14:textFill>
                              </w:rPr>
                            </w:pPr>
                            <w:r w:rsidRPr="00D35FA3">
                              <w:rPr>
                                <w:noProof/>
                                <w:color w:val="FFFFFF"/>
                              </w:rPr>
                              <w:drawing>
                                <wp:inline distT="0" distB="0" distL="0" distR="0" wp14:anchorId="5BFECF9D" wp14:editId="596F93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888D"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55F86DEB" w14:textId="77777777" w:rsidR="003D4042" w:rsidRPr="00D35FA3" w:rsidRDefault="003D4042" w:rsidP="003D4042">
                      <w:pPr>
                        <w:rPr>
                          <w:color w:val="FFFFFF" w:themeColor="background1"/>
                          <w14:textFill>
                            <w14:noFill/>
                          </w14:textFill>
                        </w:rPr>
                      </w:pPr>
                      <w:r w:rsidRPr="00D35FA3">
                        <w:rPr>
                          <w:noProof/>
                          <w:color w:val="FFFFFF"/>
                        </w:rPr>
                        <w:drawing>
                          <wp:inline distT="0" distB="0" distL="0" distR="0" wp14:anchorId="5BFECF9D" wp14:editId="596F93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7" behindDoc="0" locked="0" layoutInCell="1" allowOverlap="1" wp14:anchorId="324987B0" wp14:editId="49E73B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2888CA0C" w14:textId="77777777" w:rsidR="003D4042" w:rsidRPr="00D35FA3" w:rsidRDefault="003D4042" w:rsidP="003D4042">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87B0"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2888CA0C" w14:textId="77777777" w:rsidR="003D4042" w:rsidRPr="00D35FA3" w:rsidRDefault="003D4042" w:rsidP="003D4042">
                      <w:pPr>
                        <w:jc w:val="center"/>
                        <w:rPr>
                          <w:b/>
                          <w:color w:val="FFFFFF"/>
                        </w:rPr>
                      </w:pPr>
                      <w:r w:rsidRPr="00D35FA3">
                        <w:rPr>
                          <w:b/>
                          <w:color w:val="FFFFFF"/>
                          <w:lang w:val="pt-BR"/>
                        </w:rPr>
                        <w:t>www.cidh.org</w:t>
                      </w:r>
                    </w:p>
                  </w:txbxContent>
                </v:textbox>
              </v:shape>
            </w:pict>
          </mc:Fallback>
        </mc:AlternateContent>
      </w:r>
    </w:p>
    <w:p w14:paraId="6262F03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3D4042" w:rsidRPr="00D35FA3" w:rsidSect="00D35FA3">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342CF12F" w14:textId="77777777" w:rsidR="00DD65C4" w:rsidRDefault="00DD65C4" w:rsidP="003D4042">
      <w:pPr>
        <w:pStyle w:val="paragraph"/>
        <w:spacing w:before="0" w:beforeAutospacing="0" w:after="0" w:afterAutospacing="0"/>
        <w:jc w:val="center"/>
        <w:textAlignment w:val="baseline"/>
        <w:rPr>
          <w:rStyle w:val="normaltextrun"/>
          <w:rFonts w:ascii="Cambria" w:hAnsi="Cambria" w:cs="Segoe UI"/>
          <w:b/>
          <w:bCs/>
          <w:sz w:val="18"/>
          <w:szCs w:val="18"/>
          <w:lang w:val="es-ES"/>
        </w:rPr>
      </w:pPr>
    </w:p>
    <w:p w14:paraId="08A67B86" w14:textId="4AD5F8CC" w:rsidR="003D4042" w:rsidRPr="006D6FE4"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b/>
          <w:bCs/>
          <w:sz w:val="18"/>
          <w:szCs w:val="18"/>
          <w:lang w:val="es-ES"/>
        </w:rPr>
        <w:t xml:space="preserve">INFORME No. </w:t>
      </w:r>
      <w:r w:rsidR="006D6FE4" w:rsidRPr="006D6FE4">
        <w:rPr>
          <w:rStyle w:val="normaltextrun"/>
          <w:rFonts w:ascii="Cambria" w:hAnsi="Cambria" w:cs="Segoe UI"/>
          <w:b/>
          <w:bCs/>
          <w:sz w:val="18"/>
          <w:szCs w:val="18"/>
          <w:lang w:val="es-ES"/>
        </w:rPr>
        <w:t>159</w:t>
      </w:r>
      <w:r w:rsidRPr="006D6FE4">
        <w:rPr>
          <w:rStyle w:val="normaltextrun"/>
          <w:rFonts w:ascii="Cambria" w:hAnsi="Cambria" w:cs="Segoe UI"/>
          <w:b/>
          <w:bCs/>
          <w:sz w:val="18"/>
          <w:szCs w:val="18"/>
          <w:lang w:val="es-ES"/>
        </w:rPr>
        <w:t>/24</w:t>
      </w:r>
    </w:p>
    <w:p w14:paraId="75DD7BB9" w14:textId="6CF31A70" w:rsidR="003D4042" w:rsidRPr="006D6FE4"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b/>
          <w:bCs/>
          <w:sz w:val="18"/>
          <w:szCs w:val="18"/>
          <w:lang w:val="es-ES"/>
        </w:rPr>
        <w:t>CASO 13.</w:t>
      </w:r>
      <w:r w:rsidR="0082523E" w:rsidRPr="006D6FE4">
        <w:rPr>
          <w:rStyle w:val="normaltextrun"/>
          <w:rFonts w:ascii="Cambria" w:hAnsi="Cambria" w:cs="Segoe UI"/>
          <w:b/>
          <w:bCs/>
          <w:sz w:val="18"/>
          <w:szCs w:val="18"/>
          <w:lang w:val="es-ES"/>
        </w:rPr>
        <w:t>892</w:t>
      </w:r>
    </w:p>
    <w:p w14:paraId="4CE06350" w14:textId="77777777" w:rsidR="003D4042" w:rsidRPr="006D6FE4"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sz w:val="18"/>
          <w:szCs w:val="18"/>
          <w:lang w:val="es-ES"/>
        </w:rPr>
        <w:t xml:space="preserve">INFORME DE SOLUCIÓN AMISTOSA </w:t>
      </w:r>
    </w:p>
    <w:p w14:paraId="574EDEAF" w14:textId="0DB67F75" w:rsidR="003D4042" w:rsidRPr="006D6FE4" w:rsidRDefault="0082523E"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sz w:val="18"/>
          <w:szCs w:val="18"/>
          <w:lang w:val="es-ES"/>
        </w:rPr>
        <w:t>DENYS DEL CARMEN OLIVERA DE MONTES</w:t>
      </w:r>
      <w:r w:rsidR="003D4042" w:rsidRPr="006D6FE4">
        <w:rPr>
          <w:rStyle w:val="normaltextrun"/>
          <w:rFonts w:ascii="Cambria" w:hAnsi="Cambria" w:cs="Segoe UI"/>
          <w:sz w:val="18"/>
          <w:szCs w:val="18"/>
          <w:lang w:val="es-ES"/>
        </w:rPr>
        <w:t xml:space="preserve"> Y FAMILIA</w:t>
      </w:r>
      <w:r w:rsidRPr="006D6FE4">
        <w:rPr>
          <w:rStyle w:val="normaltextrun"/>
          <w:rFonts w:ascii="Cambria" w:hAnsi="Cambria" w:cs="Segoe UI"/>
          <w:sz w:val="18"/>
          <w:szCs w:val="18"/>
          <w:lang w:val="es-ES"/>
        </w:rPr>
        <w:t>RES</w:t>
      </w:r>
    </w:p>
    <w:p w14:paraId="07C1CBA0" w14:textId="77777777" w:rsidR="003D4042" w:rsidRPr="006D6FE4"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sz w:val="18"/>
          <w:szCs w:val="18"/>
          <w:lang w:val="es-ES"/>
        </w:rPr>
        <w:t>COLOMBIA</w:t>
      </w:r>
      <w:r w:rsidRPr="006D6FE4">
        <w:rPr>
          <w:rStyle w:val="FootnoteReference"/>
          <w:rFonts w:ascii="Cambria" w:hAnsi="Cambria" w:cs="Segoe UI"/>
          <w:sz w:val="18"/>
          <w:szCs w:val="18"/>
          <w:lang w:val="es-ES"/>
        </w:rPr>
        <w:footnoteReference w:id="2"/>
      </w:r>
    </w:p>
    <w:p w14:paraId="30AD69C1" w14:textId="14D93A20" w:rsidR="003D4042" w:rsidRPr="00FA2E52" w:rsidRDefault="006D6FE4" w:rsidP="003D4042">
      <w:pPr>
        <w:pStyle w:val="paragraph"/>
        <w:spacing w:before="0" w:beforeAutospacing="0" w:after="0" w:afterAutospacing="0"/>
        <w:jc w:val="center"/>
        <w:textAlignment w:val="baseline"/>
        <w:rPr>
          <w:rFonts w:ascii="Cambria" w:hAnsi="Cambria" w:cs="Segoe UI"/>
          <w:sz w:val="18"/>
          <w:szCs w:val="18"/>
          <w:lang w:val="es-VE"/>
        </w:rPr>
      </w:pPr>
      <w:r w:rsidRPr="006D6FE4">
        <w:rPr>
          <w:rStyle w:val="normaltextrun"/>
          <w:rFonts w:ascii="Cambria" w:hAnsi="Cambria" w:cs="Segoe UI"/>
          <w:sz w:val="18"/>
          <w:szCs w:val="18"/>
          <w:lang w:val="es-ES"/>
        </w:rPr>
        <w:t>24</w:t>
      </w:r>
      <w:r w:rsidR="003D4042" w:rsidRPr="006D6FE4">
        <w:rPr>
          <w:rStyle w:val="normaltextrun"/>
          <w:rFonts w:ascii="Cambria" w:hAnsi="Cambria" w:cs="Segoe UI"/>
          <w:sz w:val="18"/>
          <w:szCs w:val="18"/>
          <w:lang w:val="es-ES"/>
        </w:rPr>
        <w:t xml:space="preserve"> DE </w:t>
      </w:r>
      <w:r w:rsidRPr="006D6FE4">
        <w:rPr>
          <w:rStyle w:val="normaltextrun"/>
          <w:rFonts w:ascii="Cambria" w:hAnsi="Cambria" w:cs="Segoe UI"/>
          <w:sz w:val="18"/>
          <w:szCs w:val="18"/>
          <w:lang w:val="es-ES"/>
        </w:rPr>
        <w:t xml:space="preserve">OCTUBRE </w:t>
      </w:r>
      <w:r w:rsidR="003D4042" w:rsidRPr="006D6FE4">
        <w:rPr>
          <w:rStyle w:val="normaltextrun"/>
          <w:rFonts w:ascii="Cambria" w:hAnsi="Cambria" w:cs="Segoe UI"/>
          <w:sz w:val="18"/>
          <w:szCs w:val="18"/>
          <w:lang w:val="es-ES"/>
        </w:rPr>
        <w:t>DE 2024</w:t>
      </w:r>
    </w:p>
    <w:p w14:paraId="07BEE689" w14:textId="77777777" w:rsidR="003D4042" w:rsidRDefault="003D4042" w:rsidP="003D4042">
      <w:pPr>
        <w:pStyle w:val="paragraph"/>
        <w:spacing w:before="0" w:beforeAutospacing="0" w:after="0" w:afterAutospacing="0"/>
        <w:jc w:val="center"/>
        <w:textAlignment w:val="baseline"/>
        <w:rPr>
          <w:rFonts w:ascii="Cambria" w:hAnsi="Cambria" w:cs="Segoe UI"/>
          <w:sz w:val="20"/>
          <w:szCs w:val="20"/>
          <w:lang w:val="es-VE"/>
        </w:rPr>
      </w:pPr>
    </w:p>
    <w:p w14:paraId="1872B8E0" w14:textId="77777777" w:rsidR="001B4DEE" w:rsidRPr="004879A8" w:rsidRDefault="001B4DEE" w:rsidP="003D4042">
      <w:pPr>
        <w:pStyle w:val="paragraph"/>
        <w:spacing w:before="0" w:beforeAutospacing="0" w:after="0" w:afterAutospacing="0"/>
        <w:jc w:val="center"/>
        <w:textAlignment w:val="baseline"/>
        <w:rPr>
          <w:rFonts w:ascii="Cambria" w:hAnsi="Cambria" w:cs="Segoe UI"/>
          <w:sz w:val="20"/>
          <w:szCs w:val="20"/>
          <w:lang w:val="es-VE"/>
        </w:rPr>
      </w:pPr>
    </w:p>
    <w:p w14:paraId="419ECBF1" w14:textId="77777777" w:rsidR="003D4042" w:rsidRPr="005913D6" w:rsidRDefault="003D4042" w:rsidP="002C0903">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913D6">
        <w:rPr>
          <w:rStyle w:val="normaltextrun"/>
          <w:rFonts w:ascii="Cambria" w:hAnsi="Cambria" w:cs="Segoe UI"/>
          <w:b/>
          <w:bCs/>
          <w:color w:val="000000"/>
          <w:sz w:val="20"/>
          <w:szCs w:val="20"/>
          <w:lang w:val="es-CO"/>
        </w:rPr>
        <w:t>RESUMEN Y ASPECTOS PROCESALES RELEVANTES DEL PROCESO DE SOLUCIÓN AMISTOSA</w:t>
      </w:r>
    </w:p>
    <w:p w14:paraId="0402C2E8" w14:textId="77777777" w:rsidR="003D4042" w:rsidRPr="005913D6"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7528A921" w14:textId="44CEF1EC" w:rsidR="003D4042" w:rsidRPr="005913D6" w:rsidRDefault="003D4042"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5913D6">
        <w:rPr>
          <w:rStyle w:val="normaltextrun"/>
          <w:rFonts w:ascii="Cambria" w:hAnsi="Cambria" w:cs="Segoe UI"/>
          <w:color w:val="000000"/>
          <w:sz w:val="20"/>
          <w:szCs w:val="20"/>
          <w:lang w:val="es-CO"/>
        </w:rPr>
        <w:t xml:space="preserve">El </w:t>
      </w:r>
      <w:r w:rsidR="00777F10" w:rsidRPr="005913D6">
        <w:rPr>
          <w:rStyle w:val="normaltextrun"/>
          <w:rFonts w:ascii="Cambria" w:hAnsi="Cambria" w:cs="Segoe UI"/>
          <w:sz w:val="20"/>
          <w:szCs w:val="20"/>
          <w:lang w:val="es-CO"/>
        </w:rPr>
        <w:t>22</w:t>
      </w:r>
      <w:r w:rsidR="007C5306" w:rsidRPr="005913D6">
        <w:rPr>
          <w:rStyle w:val="normaltextrun"/>
          <w:rFonts w:ascii="Cambria" w:hAnsi="Cambria" w:cs="Segoe UI"/>
          <w:sz w:val="20"/>
          <w:szCs w:val="20"/>
          <w:lang w:val="es-CO"/>
        </w:rPr>
        <w:t xml:space="preserve"> de </w:t>
      </w:r>
      <w:r w:rsidR="00777F10" w:rsidRPr="005913D6">
        <w:rPr>
          <w:rStyle w:val="normaltextrun"/>
          <w:rFonts w:ascii="Cambria" w:hAnsi="Cambria" w:cs="Segoe UI"/>
          <w:sz w:val="20"/>
          <w:szCs w:val="20"/>
          <w:lang w:val="es-CO"/>
        </w:rPr>
        <w:t xml:space="preserve">abril </w:t>
      </w:r>
      <w:r w:rsidR="007C5306" w:rsidRPr="005913D6">
        <w:rPr>
          <w:rStyle w:val="normaltextrun"/>
          <w:rFonts w:ascii="Cambria" w:hAnsi="Cambria" w:cs="Segoe UI"/>
          <w:sz w:val="20"/>
          <w:szCs w:val="20"/>
          <w:lang w:val="es-CO"/>
        </w:rPr>
        <w:t>de 200</w:t>
      </w:r>
      <w:r w:rsidR="00777F10" w:rsidRPr="005913D6">
        <w:rPr>
          <w:rStyle w:val="normaltextrun"/>
          <w:rFonts w:ascii="Cambria" w:hAnsi="Cambria" w:cs="Segoe UI"/>
          <w:sz w:val="20"/>
          <w:szCs w:val="20"/>
          <w:lang w:val="es-CO"/>
        </w:rPr>
        <w:t>9</w:t>
      </w:r>
      <w:r w:rsidRPr="005913D6">
        <w:rPr>
          <w:rStyle w:val="normaltextrun"/>
          <w:rFonts w:ascii="Cambria" w:hAnsi="Cambria" w:cs="Segoe UI"/>
          <w:sz w:val="20"/>
          <w:szCs w:val="20"/>
          <w:lang w:val="es-CO"/>
        </w:rPr>
        <w:t xml:space="preserve">, la Comisión Interamericana de Derechos Humanos (en adelante “la Comisión” o “CIDH”) recibió una petición presentada por </w:t>
      </w:r>
      <w:r w:rsidR="00777F10" w:rsidRPr="005913D6">
        <w:rPr>
          <w:rFonts w:ascii="Cambria" w:hAnsi="Cambria" w:cs="Segoe UI"/>
          <w:sz w:val="20"/>
          <w:szCs w:val="20"/>
          <w:lang w:val="es-AR"/>
        </w:rPr>
        <w:t>Antonio José Contreras Hernández</w:t>
      </w:r>
      <w:r w:rsidRPr="005913D6">
        <w:rPr>
          <w:rStyle w:val="normaltextrun"/>
          <w:rFonts w:ascii="Cambria" w:hAnsi="Cambria" w:cs="Segoe UI"/>
          <w:sz w:val="20"/>
          <w:szCs w:val="20"/>
          <w:lang w:val="es-CO"/>
        </w:rPr>
        <w:t>,</w:t>
      </w:r>
      <w:r w:rsidR="007C5306" w:rsidRPr="005913D6">
        <w:rPr>
          <w:rStyle w:val="normaltextrun"/>
          <w:rFonts w:ascii="Cambria" w:hAnsi="Cambria" w:cs="Segoe UI"/>
          <w:sz w:val="20"/>
          <w:szCs w:val="20"/>
          <w:lang w:val="es-CO"/>
        </w:rPr>
        <w:t xml:space="preserve"> en representación de la familia de </w:t>
      </w:r>
      <w:r w:rsidR="005704F1" w:rsidRPr="005913D6">
        <w:rPr>
          <w:rStyle w:val="normaltextrun"/>
          <w:rFonts w:ascii="Cambria" w:hAnsi="Cambria" w:cs="Segoe UI"/>
          <w:sz w:val="20"/>
          <w:szCs w:val="20"/>
          <w:lang w:val="es-CO"/>
        </w:rPr>
        <w:t>Den</w:t>
      </w:r>
      <w:r w:rsidR="00875B46" w:rsidRPr="005913D6">
        <w:rPr>
          <w:rStyle w:val="normaltextrun"/>
          <w:rFonts w:ascii="Cambria" w:hAnsi="Cambria" w:cs="Segoe UI"/>
          <w:sz w:val="20"/>
          <w:szCs w:val="20"/>
          <w:lang w:val="es-CO"/>
        </w:rPr>
        <w:t>y</w:t>
      </w:r>
      <w:r w:rsidR="005704F1" w:rsidRPr="005913D6">
        <w:rPr>
          <w:rStyle w:val="normaltextrun"/>
          <w:rFonts w:ascii="Cambria" w:hAnsi="Cambria" w:cs="Segoe UI"/>
          <w:sz w:val="20"/>
          <w:szCs w:val="20"/>
          <w:lang w:val="es-CO"/>
        </w:rPr>
        <w:t>s del Carmen Olivera de Montes</w:t>
      </w:r>
      <w:r w:rsidRPr="005913D6">
        <w:rPr>
          <w:rStyle w:val="normaltextrun"/>
          <w:rFonts w:ascii="Cambria" w:hAnsi="Cambria" w:cs="Segoe UI"/>
          <w:sz w:val="20"/>
          <w:szCs w:val="20"/>
          <w:lang w:val="es-CO"/>
        </w:rPr>
        <w:t xml:space="preserve"> cuya representación fue </w:t>
      </w:r>
      <w:r w:rsidR="005913D6" w:rsidRPr="005913D6">
        <w:rPr>
          <w:rStyle w:val="normaltextrun"/>
          <w:rFonts w:ascii="Cambria" w:hAnsi="Cambria" w:cs="Segoe UI"/>
          <w:sz w:val="20"/>
          <w:szCs w:val="20"/>
          <w:lang w:val="es-CO"/>
        </w:rPr>
        <w:t>posteriormente</w:t>
      </w:r>
      <w:r w:rsidR="007C5306" w:rsidRPr="005913D6">
        <w:rPr>
          <w:rStyle w:val="normaltextrun"/>
          <w:rFonts w:ascii="Cambria" w:hAnsi="Cambria" w:cs="Segoe UI"/>
          <w:sz w:val="20"/>
          <w:szCs w:val="20"/>
          <w:lang w:val="es-CO"/>
        </w:rPr>
        <w:t xml:space="preserve"> </w:t>
      </w:r>
      <w:r w:rsidRPr="005913D6">
        <w:rPr>
          <w:rStyle w:val="normaltextrun"/>
          <w:rFonts w:ascii="Cambria" w:hAnsi="Cambria" w:cs="Segoe UI"/>
          <w:sz w:val="20"/>
          <w:szCs w:val="20"/>
          <w:lang w:val="es-CO"/>
        </w:rPr>
        <w:t xml:space="preserve">asumida por </w:t>
      </w:r>
      <w:r w:rsidR="00777F10" w:rsidRPr="005913D6">
        <w:rPr>
          <w:rStyle w:val="normaltextrun"/>
          <w:rFonts w:ascii="Cambria" w:hAnsi="Cambria" w:cs="Segoe UI"/>
          <w:sz w:val="20"/>
          <w:szCs w:val="20"/>
          <w:lang w:val="es-CO"/>
        </w:rPr>
        <w:t>Francisco Javier Herrera Sánchez</w:t>
      </w:r>
      <w:r w:rsidRPr="005913D6">
        <w:rPr>
          <w:rStyle w:val="normaltextrun"/>
          <w:rFonts w:ascii="Cambria" w:hAnsi="Cambria" w:cs="Segoe UI"/>
          <w:sz w:val="20"/>
          <w:szCs w:val="20"/>
          <w:lang w:val="es-CO"/>
        </w:rPr>
        <w:t xml:space="preserve"> </w:t>
      </w:r>
      <w:r w:rsidRPr="005913D6">
        <w:rPr>
          <w:rFonts w:ascii="Cambria" w:hAnsi="Cambria" w:cs="Segoe UI"/>
          <w:sz w:val="20"/>
          <w:szCs w:val="20"/>
          <w:lang w:val="es-VE"/>
        </w:rPr>
        <w:t>(en adelante “la parte peticionaria”)</w:t>
      </w:r>
      <w:r w:rsidR="00083A24" w:rsidRPr="005913D6">
        <w:rPr>
          <w:rFonts w:ascii="Cambria" w:hAnsi="Cambria" w:cs="Segoe UI"/>
          <w:sz w:val="20"/>
          <w:szCs w:val="20"/>
          <w:lang w:val="es-VE"/>
        </w:rPr>
        <w:t>. En la denuncia</w:t>
      </w:r>
      <w:r w:rsidRPr="005913D6">
        <w:rPr>
          <w:rFonts w:ascii="Cambria" w:hAnsi="Cambria" w:cs="Segoe UI"/>
          <w:sz w:val="20"/>
          <w:szCs w:val="20"/>
          <w:lang w:val="es-VE"/>
        </w:rPr>
        <w:t xml:space="preserve"> se alegaba la responsabilidad internacional de la República de Colombia (en adelante, “Colombia” o “el Estado”), por la violación de los derechos humanos contemplados en los artículos</w:t>
      </w:r>
      <w:r w:rsidR="007C5306" w:rsidRPr="005913D6">
        <w:rPr>
          <w:rFonts w:ascii="Cambria" w:hAnsi="Cambria" w:cs="Segoe UI"/>
          <w:sz w:val="20"/>
          <w:szCs w:val="20"/>
          <w:lang w:val="es-US"/>
        </w:rPr>
        <w:t xml:space="preserve"> 4 (vida), 5 (integridad personal), 8 (garantías judiciales), 1</w:t>
      </w:r>
      <w:r w:rsidR="002F339A" w:rsidRPr="005913D6">
        <w:rPr>
          <w:rFonts w:ascii="Cambria" w:hAnsi="Cambria" w:cs="Segoe UI"/>
          <w:sz w:val="20"/>
          <w:szCs w:val="20"/>
          <w:lang w:val="es-US"/>
        </w:rPr>
        <w:t>7</w:t>
      </w:r>
      <w:r w:rsidR="007C5306" w:rsidRPr="005913D6">
        <w:rPr>
          <w:rFonts w:ascii="Cambria" w:hAnsi="Cambria" w:cs="Segoe UI"/>
          <w:sz w:val="20"/>
          <w:szCs w:val="20"/>
          <w:lang w:val="es-US"/>
        </w:rPr>
        <w:t xml:space="preserve"> (</w:t>
      </w:r>
      <w:r w:rsidR="002F339A" w:rsidRPr="005913D6">
        <w:rPr>
          <w:rFonts w:ascii="Cambria" w:hAnsi="Cambria" w:cs="Segoe UI"/>
          <w:sz w:val="20"/>
          <w:szCs w:val="20"/>
          <w:lang w:val="es-US"/>
        </w:rPr>
        <w:t xml:space="preserve">protección a la familia), </w:t>
      </w:r>
      <w:r w:rsidR="002F339A" w:rsidRPr="005913D6">
        <w:rPr>
          <w:rFonts w:ascii="Cambria" w:hAnsi="Cambria" w:cs="Segoe UI"/>
          <w:sz w:val="20"/>
          <w:szCs w:val="20"/>
          <w:lang w:val="es-AR"/>
        </w:rPr>
        <w:t xml:space="preserve">22 (circulación y residencia) y </w:t>
      </w:r>
      <w:r w:rsidR="007C5306" w:rsidRPr="005913D6">
        <w:rPr>
          <w:rFonts w:ascii="Cambria" w:hAnsi="Cambria" w:cs="Segoe UI"/>
          <w:sz w:val="20"/>
          <w:szCs w:val="20"/>
          <w:lang w:val="es-US"/>
        </w:rPr>
        <w:t>25 (protección judicial) de la Convención Americana sobre Derechos Humanos (en adelante “Convención Americana” o “Convención”), en relación con su artículo 1.1 (obligación de respetar los derechos) del mismo instrumento,</w:t>
      </w:r>
      <w:r w:rsidRPr="005913D6">
        <w:rPr>
          <w:rStyle w:val="normaltextrun"/>
          <w:rFonts w:ascii="Cambria" w:hAnsi="Cambria" w:cs="Segoe UI"/>
          <w:sz w:val="20"/>
          <w:szCs w:val="20"/>
          <w:lang w:val="es-CO"/>
        </w:rPr>
        <w:t xml:space="preserve"> </w:t>
      </w:r>
      <w:r w:rsidR="00354EB3" w:rsidRPr="005913D6">
        <w:rPr>
          <w:rStyle w:val="normaltextrun"/>
          <w:rFonts w:ascii="Cambria" w:hAnsi="Cambria" w:cs="Segoe UI"/>
          <w:sz w:val="20"/>
          <w:szCs w:val="20"/>
          <w:lang w:val="es-CO"/>
        </w:rPr>
        <w:t xml:space="preserve">por la </w:t>
      </w:r>
      <w:r w:rsidR="003F7A43">
        <w:rPr>
          <w:rStyle w:val="normaltextrun"/>
          <w:rFonts w:ascii="Cambria" w:hAnsi="Cambria" w:cs="Segoe UI"/>
          <w:sz w:val="20"/>
          <w:szCs w:val="20"/>
          <w:lang w:val="es-CO"/>
        </w:rPr>
        <w:t>falta de investigación del homicidio</w:t>
      </w:r>
      <w:r w:rsidR="00354EB3" w:rsidRPr="005913D6">
        <w:rPr>
          <w:rStyle w:val="normaltextrun"/>
          <w:rFonts w:ascii="Cambria" w:hAnsi="Cambria" w:cs="Segoe UI"/>
          <w:sz w:val="20"/>
          <w:szCs w:val="20"/>
          <w:lang w:val="es-CO"/>
        </w:rPr>
        <w:t xml:space="preserve"> de</w:t>
      </w:r>
      <w:r w:rsidR="00C9179B" w:rsidRPr="005913D6">
        <w:rPr>
          <w:rStyle w:val="normaltextrun"/>
          <w:rFonts w:ascii="Cambria" w:hAnsi="Cambria" w:cs="Segoe UI"/>
          <w:sz w:val="20"/>
          <w:szCs w:val="20"/>
          <w:lang w:val="es-CO"/>
        </w:rPr>
        <w:t xml:space="preserve"> </w:t>
      </w:r>
      <w:r w:rsidR="00936C50" w:rsidRPr="005913D6">
        <w:rPr>
          <w:rFonts w:ascii="Cambria" w:hAnsi="Cambria"/>
          <w:sz w:val="20"/>
          <w:szCs w:val="20"/>
          <w:lang w:val="es-MX"/>
        </w:rPr>
        <w:t xml:space="preserve">Denys del Carmen Olivera, Juan José Montes </w:t>
      </w:r>
      <w:r w:rsidR="00120D31">
        <w:rPr>
          <w:rFonts w:ascii="Cambria" w:hAnsi="Cambria"/>
          <w:sz w:val="20"/>
          <w:szCs w:val="20"/>
          <w:lang w:val="es-MX"/>
        </w:rPr>
        <w:t>Balasnoa</w:t>
      </w:r>
      <w:r w:rsidR="00936C50" w:rsidRPr="005913D6">
        <w:rPr>
          <w:rFonts w:ascii="Cambria" w:hAnsi="Cambria"/>
          <w:sz w:val="20"/>
          <w:szCs w:val="20"/>
          <w:lang w:val="es-MX"/>
        </w:rPr>
        <w:t xml:space="preserve"> y Piedad Montes Olivera</w:t>
      </w:r>
      <w:r w:rsidR="00936C50" w:rsidRPr="005913D6">
        <w:rPr>
          <w:rFonts w:ascii="Cambria" w:hAnsi="Cambria"/>
          <w:sz w:val="20"/>
          <w:szCs w:val="20"/>
          <w:lang w:val="es-AR"/>
        </w:rPr>
        <w:t>,</w:t>
      </w:r>
      <w:r w:rsidR="00E37EF5">
        <w:rPr>
          <w:rFonts w:ascii="Cambria" w:hAnsi="Cambria"/>
          <w:sz w:val="20"/>
          <w:szCs w:val="20"/>
          <w:lang w:val="es-AR"/>
        </w:rPr>
        <w:t xml:space="preserve"> así como</w:t>
      </w:r>
      <w:r w:rsidR="00D161FD" w:rsidRPr="005913D6">
        <w:rPr>
          <w:rFonts w:ascii="Cambria" w:hAnsi="Cambria"/>
          <w:sz w:val="20"/>
          <w:szCs w:val="20"/>
          <w:lang w:val="es-AR"/>
        </w:rPr>
        <w:t xml:space="preserve"> </w:t>
      </w:r>
      <w:r w:rsidR="00C9179B" w:rsidRPr="005913D6">
        <w:rPr>
          <w:rFonts w:ascii="Cambria" w:hAnsi="Cambria"/>
          <w:sz w:val="20"/>
          <w:szCs w:val="20"/>
          <w:lang w:val="es-AR"/>
        </w:rPr>
        <w:t xml:space="preserve">el desplazamiento forzado de </w:t>
      </w:r>
      <w:r w:rsidR="00D161FD" w:rsidRPr="005913D6">
        <w:rPr>
          <w:rFonts w:ascii="Cambria" w:hAnsi="Cambria"/>
          <w:sz w:val="20"/>
          <w:szCs w:val="20"/>
          <w:lang w:val="es-AR"/>
        </w:rPr>
        <w:t xml:space="preserve">sus </w:t>
      </w:r>
      <w:r w:rsidR="00C9179B" w:rsidRPr="005913D6">
        <w:rPr>
          <w:rFonts w:ascii="Cambria" w:hAnsi="Cambria"/>
          <w:sz w:val="20"/>
          <w:szCs w:val="20"/>
          <w:lang w:val="es-AR"/>
        </w:rPr>
        <w:t>familia</w:t>
      </w:r>
      <w:r w:rsidR="00D161FD" w:rsidRPr="005913D6">
        <w:rPr>
          <w:rFonts w:ascii="Cambria" w:hAnsi="Cambria"/>
          <w:sz w:val="20"/>
          <w:szCs w:val="20"/>
          <w:lang w:val="es-AR"/>
        </w:rPr>
        <w:t>res</w:t>
      </w:r>
      <w:r w:rsidR="00936C50" w:rsidRPr="005913D6">
        <w:rPr>
          <w:rFonts w:ascii="Cambria" w:hAnsi="Cambria"/>
          <w:sz w:val="20"/>
          <w:szCs w:val="20"/>
          <w:lang w:val="es-AR"/>
        </w:rPr>
        <w:t>,</w:t>
      </w:r>
      <w:r w:rsidR="00936C50" w:rsidRPr="005913D6">
        <w:rPr>
          <w:rFonts w:ascii="Cambria" w:eastAsiaTheme="minorHAnsi" w:hAnsi="Cambria" w:cstheme="minorBidi"/>
          <w:sz w:val="20"/>
          <w:szCs w:val="20"/>
          <w:lang w:val="es-ES"/>
        </w:rPr>
        <w:t xml:space="preserve"> </w:t>
      </w:r>
      <w:r w:rsidR="00936C50" w:rsidRPr="005913D6">
        <w:rPr>
          <w:rFonts w:ascii="Cambria" w:hAnsi="Cambria"/>
          <w:sz w:val="20"/>
          <w:szCs w:val="20"/>
          <w:lang w:val="es-ES"/>
        </w:rPr>
        <w:t xml:space="preserve">lo cual derivó en la ausencia de identificación, judicialización y sanción de los </w:t>
      </w:r>
      <w:r w:rsidR="00D161FD" w:rsidRPr="005913D6">
        <w:rPr>
          <w:rFonts w:ascii="Cambria" w:hAnsi="Cambria"/>
          <w:sz w:val="20"/>
          <w:szCs w:val="20"/>
          <w:lang w:val="es-ES"/>
        </w:rPr>
        <w:t>responsables.</w:t>
      </w:r>
    </w:p>
    <w:p w14:paraId="2AE64765" w14:textId="77777777" w:rsidR="00936C50" w:rsidRPr="005913D6" w:rsidRDefault="00936C50" w:rsidP="00C003A1">
      <w:pPr>
        <w:pStyle w:val="paragraph"/>
        <w:spacing w:before="0" w:beforeAutospacing="0" w:after="0" w:afterAutospacing="0"/>
        <w:ind w:firstLine="720"/>
        <w:jc w:val="both"/>
        <w:textAlignment w:val="baseline"/>
        <w:rPr>
          <w:rStyle w:val="normaltextrun"/>
          <w:rFonts w:ascii="Cambria" w:hAnsi="Cambria" w:cs="Segoe UI"/>
          <w:sz w:val="20"/>
          <w:szCs w:val="20"/>
          <w:highlight w:val="yellow"/>
          <w:lang w:val="es-CO"/>
        </w:rPr>
      </w:pPr>
    </w:p>
    <w:p w14:paraId="33ED3D6B" w14:textId="2E4C520B" w:rsidR="003D4042" w:rsidRPr="005913D6" w:rsidRDefault="003D4042" w:rsidP="00C003A1">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5913D6">
        <w:rPr>
          <w:rStyle w:val="normaltextrun"/>
          <w:rFonts w:ascii="Cambria" w:hAnsi="Cambria" w:cs="Segoe UI"/>
          <w:sz w:val="20"/>
          <w:szCs w:val="20"/>
          <w:lang w:val="es-CO"/>
        </w:rPr>
        <w:t>El 1</w:t>
      </w:r>
      <w:r w:rsidR="00777F10" w:rsidRPr="005913D6">
        <w:rPr>
          <w:rStyle w:val="normaltextrun"/>
          <w:rFonts w:ascii="Cambria" w:hAnsi="Cambria" w:cs="Segoe UI"/>
          <w:sz w:val="20"/>
          <w:szCs w:val="20"/>
          <w:lang w:val="es-CO"/>
        </w:rPr>
        <w:t>3</w:t>
      </w:r>
      <w:r w:rsidRPr="005913D6">
        <w:rPr>
          <w:rStyle w:val="normaltextrun"/>
          <w:rFonts w:ascii="Cambria" w:hAnsi="Cambria" w:cs="Segoe UI"/>
          <w:sz w:val="20"/>
          <w:szCs w:val="20"/>
          <w:lang w:val="es-CO"/>
        </w:rPr>
        <w:t xml:space="preserve"> de </w:t>
      </w:r>
      <w:r w:rsidR="00777F10" w:rsidRPr="005913D6">
        <w:rPr>
          <w:rStyle w:val="normaltextrun"/>
          <w:rFonts w:ascii="Cambria" w:hAnsi="Cambria" w:cs="Segoe UI"/>
          <w:sz w:val="20"/>
          <w:szCs w:val="20"/>
          <w:lang w:val="es-CO"/>
        </w:rPr>
        <w:t>agosto</w:t>
      </w:r>
      <w:r w:rsidRPr="005913D6">
        <w:rPr>
          <w:rStyle w:val="normaltextrun"/>
          <w:rFonts w:ascii="Cambria" w:hAnsi="Cambria" w:cs="Segoe UI"/>
          <w:sz w:val="20"/>
          <w:szCs w:val="20"/>
          <w:lang w:val="es-CO"/>
        </w:rPr>
        <w:t xml:space="preserve"> de 201</w:t>
      </w:r>
      <w:r w:rsidR="00777F10" w:rsidRPr="005913D6">
        <w:rPr>
          <w:rStyle w:val="normaltextrun"/>
          <w:rFonts w:ascii="Cambria" w:hAnsi="Cambria" w:cs="Segoe UI"/>
          <w:sz w:val="20"/>
          <w:szCs w:val="20"/>
          <w:lang w:val="es-CO"/>
        </w:rPr>
        <w:t>9</w:t>
      </w:r>
      <w:r w:rsidRPr="005913D6">
        <w:rPr>
          <w:rStyle w:val="normaltextrun"/>
          <w:rFonts w:ascii="Cambria" w:hAnsi="Cambria" w:cs="Segoe UI"/>
          <w:sz w:val="20"/>
          <w:szCs w:val="20"/>
          <w:lang w:val="es-CO"/>
        </w:rPr>
        <w:t xml:space="preserve">, la Comisión emitió el Informe de Admisibilidad No. </w:t>
      </w:r>
      <w:r w:rsidR="00777F10" w:rsidRPr="005913D6">
        <w:rPr>
          <w:rStyle w:val="normaltextrun"/>
          <w:rFonts w:ascii="Cambria" w:hAnsi="Cambria" w:cs="Segoe UI"/>
          <w:sz w:val="20"/>
          <w:szCs w:val="20"/>
          <w:lang w:val="es-CO"/>
        </w:rPr>
        <w:t>212</w:t>
      </w:r>
      <w:r w:rsidRPr="005913D6">
        <w:rPr>
          <w:rStyle w:val="normaltextrun"/>
          <w:rFonts w:ascii="Cambria" w:hAnsi="Cambria" w:cs="Segoe UI"/>
          <w:sz w:val="20"/>
          <w:szCs w:val="20"/>
          <w:lang w:val="es-CO"/>
        </w:rPr>
        <w:t>/1</w:t>
      </w:r>
      <w:r w:rsidR="00777F10" w:rsidRPr="005913D6">
        <w:rPr>
          <w:rStyle w:val="normaltextrun"/>
          <w:rFonts w:ascii="Cambria" w:hAnsi="Cambria" w:cs="Segoe UI"/>
          <w:sz w:val="20"/>
          <w:szCs w:val="20"/>
          <w:lang w:val="es-CO"/>
        </w:rPr>
        <w:t>9</w:t>
      </w:r>
      <w:r w:rsidRPr="005913D6">
        <w:rPr>
          <w:rStyle w:val="normaltextrun"/>
          <w:rFonts w:ascii="Cambria" w:hAnsi="Cambria" w:cs="Segoe UI"/>
          <w:sz w:val="20"/>
          <w:szCs w:val="20"/>
          <w:lang w:val="es-CO"/>
        </w:rPr>
        <w:t xml:space="preserve">, en el cual declaró admisible la petición y su competencia para conocer del reclamo presentado por la parte peticionaria respecto de la presunta violación de los derechos consagrados en los artículos </w:t>
      </w:r>
      <w:r w:rsidRPr="005913D6">
        <w:rPr>
          <w:rFonts w:ascii="Cambria" w:hAnsi="Cambria" w:cs="Segoe UI"/>
          <w:sz w:val="20"/>
          <w:szCs w:val="20"/>
          <w:lang w:val="es-US"/>
        </w:rPr>
        <w:t>4 (vida), 5 (integridad personal), 8 (garantías judiciales), 1</w:t>
      </w:r>
      <w:r w:rsidR="00936C50" w:rsidRPr="005913D6">
        <w:rPr>
          <w:rFonts w:ascii="Cambria" w:hAnsi="Cambria" w:cs="Segoe UI"/>
          <w:sz w:val="20"/>
          <w:szCs w:val="20"/>
          <w:lang w:val="es-US"/>
        </w:rPr>
        <w:t>7</w:t>
      </w:r>
      <w:r w:rsidRPr="005913D6">
        <w:rPr>
          <w:rFonts w:ascii="Cambria" w:hAnsi="Cambria" w:cs="Segoe UI"/>
          <w:sz w:val="20"/>
          <w:szCs w:val="20"/>
          <w:lang w:val="es-US"/>
        </w:rPr>
        <w:t xml:space="preserve"> (</w:t>
      </w:r>
      <w:r w:rsidR="00936C50" w:rsidRPr="005913D6">
        <w:rPr>
          <w:rFonts w:ascii="Cambria" w:hAnsi="Cambria" w:cs="Segoe UI"/>
          <w:sz w:val="20"/>
          <w:szCs w:val="20"/>
          <w:lang w:val="es-US"/>
        </w:rPr>
        <w:t>protección a la familia</w:t>
      </w:r>
      <w:r w:rsidRPr="005913D6">
        <w:rPr>
          <w:rFonts w:ascii="Cambria" w:hAnsi="Cambria" w:cs="Segoe UI"/>
          <w:sz w:val="20"/>
          <w:szCs w:val="20"/>
          <w:lang w:val="es-US"/>
        </w:rPr>
        <w:t xml:space="preserve">), </w:t>
      </w:r>
      <w:r w:rsidR="00936C50" w:rsidRPr="005913D6">
        <w:rPr>
          <w:rFonts w:ascii="Cambria" w:hAnsi="Cambria" w:cs="Segoe UI"/>
          <w:sz w:val="20"/>
          <w:szCs w:val="20"/>
          <w:lang w:val="es-US"/>
        </w:rPr>
        <w:t xml:space="preserve">22 ( circulación y residencia), </w:t>
      </w:r>
      <w:r w:rsidRPr="005913D6">
        <w:rPr>
          <w:rFonts w:ascii="Cambria" w:hAnsi="Cambria" w:cs="Segoe UI"/>
          <w:sz w:val="20"/>
          <w:szCs w:val="20"/>
          <w:lang w:val="es-US"/>
        </w:rPr>
        <w:t xml:space="preserve">25 (protección judicial) </w:t>
      </w:r>
      <w:r w:rsidR="00936C50" w:rsidRPr="005913D6">
        <w:rPr>
          <w:rFonts w:ascii="Cambria" w:hAnsi="Cambria" w:cs="Segoe UI"/>
          <w:sz w:val="20"/>
          <w:szCs w:val="20"/>
          <w:lang w:val="es-US"/>
        </w:rPr>
        <w:t xml:space="preserve">y </w:t>
      </w:r>
      <w:r w:rsidR="00936C50" w:rsidRPr="005913D6">
        <w:rPr>
          <w:rFonts w:ascii="Cambria" w:hAnsi="Cambria" w:cs="Segoe UI"/>
          <w:sz w:val="20"/>
          <w:szCs w:val="20"/>
          <w:lang w:val="es-AR"/>
        </w:rPr>
        <w:t xml:space="preserve">26 (derechos económicos, sociales y culturales) </w:t>
      </w:r>
      <w:r w:rsidRPr="005913D6">
        <w:rPr>
          <w:rFonts w:ascii="Cambria" w:hAnsi="Cambria" w:cs="Segoe UI"/>
          <w:sz w:val="20"/>
          <w:szCs w:val="20"/>
          <w:lang w:val="es-US"/>
        </w:rPr>
        <w:t>de la Convención Americana, en relación con el artículo 1.1 (obligación de respetar los derechos)</w:t>
      </w:r>
      <w:r w:rsidR="00936C50" w:rsidRPr="005913D6">
        <w:rPr>
          <w:rFonts w:ascii="Cambria" w:hAnsi="Cambria" w:cs="Segoe UI"/>
          <w:sz w:val="20"/>
          <w:szCs w:val="20"/>
          <w:lang w:val="es-US"/>
        </w:rPr>
        <w:t xml:space="preserve"> y 2 </w:t>
      </w:r>
      <w:r w:rsidR="00846A2C" w:rsidRPr="005913D6">
        <w:rPr>
          <w:rFonts w:ascii="Cambria" w:hAnsi="Cambria" w:cs="Segoe UI"/>
          <w:sz w:val="20"/>
          <w:szCs w:val="20"/>
          <w:lang w:val="es-ES"/>
        </w:rPr>
        <w:t>(deber de adoptar disposiciones de derecho interno)</w:t>
      </w:r>
      <w:r w:rsidR="00C9179B" w:rsidRPr="005913D6">
        <w:rPr>
          <w:rFonts w:ascii="Cambria" w:hAnsi="Cambria" w:cs="Segoe UI"/>
          <w:sz w:val="20"/>
          <w:szCs w:val="20"/>
          <w:lang w:val="es-ES"/>
        </w:rPr>
        <w:t>.</w:t>
      </w:r>
    </w:p>
    <w:p w14:paraId="2F59F109" w14:textId="77777777" w:rsidR="003D4042" w:rsidRPr="005913D6" w:rsidRDefault="003D4042" w:rsidP="00C003A1">
      <w:pPr>
        <w:pStyle w:val="paragraph"/>
        <w:spacing w:before="0" w:beforeAutospacing="0" w:after="0" w:afterAutospacing="0"/>
        <w:ind w:firstLine="720"/>
        <w:jc w:val="both"/>
        <w:textAlignment w:val="baseline"/>
        <w:rPr>
          <w:rStyle w:val="normaltextrun"/>
          <w:rFonts w:ascii="Cambria" w:hAnsi="Cambria" w:cs="Segoe UI"/>
          <w:sz w:val="20"/>
          <w:szCs w:val="20"/>
          <w:highlight w:val="yellow"/>
          <w:lang w:val="es-CO"/>
        </w:rPr>
      </w:pPr>
    </w:p>
    <w:p w14:paraId="2880C4D5" w14:textId="0CA2A626" w:rsidR="003D4042" w:rsidRPr="005913D6" w:rsidRDefault="003D4042" w:rsidP="00C003A1">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5913D6">
        <w:rPr>
          <w:rStyle w:val="normaltextrun"/>
          <w:rFonts w:ascii="Cambria" w:hAnsi="Cambria" w:cs="Segoe UI"/>
          <w:sz w:val="20"/>
          <w:szCs w:val="20"/>
          <w:lang w:val="es-CO"/>
        </w:rPr>
        <w:t xml:space="preserve">El </w:t>
      </w:r>
      <w:r w:rsidR="00354EB3" w:rsidRPr="005913D6">
        <w:rPr>
          <w:rStyle w:val="normaltextrun"/>
          <w:rFonts w:ascii="Cambria" w:hAnsi="Cambria" w:cs="Segoe UI"/>
          <w:sz w:val="20"/>
          <w:szCs w:val="20"/>
          <w:lang w:val="es-CO"/>
        </w:rPr>
        <w:t xml:space="preserve">9 </w:t>
      </w:r>
      <w:r w:rsidRPr="005913D6">
        <w:rPr>
          <w:rStyle w:val="normaltextrun"/>
          <w:rFonts w:ascii="Cambria" w:hAnsi="Cambria" w:cs="Segoe UI"/>
          <w:sz w:val="20"/>
          <w:szCs w:val="20"/>
          <w:lang w:val="es-CO"/>
        </w:rPr>
        <w:t xml:space="preserve">de </w:t>
      </w:r>
      <w:r w:rsidR="00354EB3" w:rsidRPr="005913D6">
        <w:rPr>
          <w:rStyle w:val="normaltextrun"/>
          <w:rFonts w:ascii="Cambria" w:hAnsi="Cambria" w:cs="Segoe UI"/>
          <w:sz w:val="20"/>
          <w:szCs w:val="20"/>
          <w:lang w:val="es-CO"/>
        </w:rPr>
        <w:t>mayo</w:t>
      </w:r>
      <w:r w:rsidRPr="005913D6">
        <w:rPr>
          <w:rStyle w:val="normaltextrun"/>
          <w:rFonts w:ascii="Cambria" w:hAnsi="Cambria" w:cs="Segoe UI"/>
          <w:sz w:val="20"/>
          <w:szCs w:val="20"/>
          <w:lang w:val="es-CO"/>
        </w:rPr>
        <w:t xml:space="preserve"> de 2022, 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“ASA”), que se materializó con la suscripción de dicho instrumento el </w:t>
      </w:r>
      <w:r w:rsidR="00354EB3" w:rsidRPr="005913D6">
        <w:rPr>
          <w:rStyle w:val="normaltextrun"/>
          <w:rFonts w:ascii="Cambria" w:hAnsi="Cambria" w:cs="Segoe UI"/>
          <w:sz w:val="20"/>
          <w:szCs w:val="20"/>
          <w:lang w:val="es-CO"/>
        </w:rPr>
        <w:t>26 de septiembre</w:t>
      </w:r>
      <w:r w:rsidRPr="005913D6">
        <w:rPr>
          <w:rStyle w:val="normaltextrun"/>
          <w:rFonts w:ascii="Cambria" w:hAnsi="Cambria" w:cs="Segoe UI"/>
          <w:sz w:val="20"/>
          <w:szCs w:val="20"/>
          <w:lang w:val="es-CO"/>
        </w:rPr>
        <w:t xml:space="preserve"> de 2023, en la ciudad de Bogotá D.C. </w:t>
      </w:r>
      <w:r w:rsidR="00016E4F" w:rsidRPr="005913D6">
        <w:rPr>
          <w:rStyle w:val="normaltextrun"/>
          <w:rFonts w:ascii="Cambria" w:hAnsi="Cambria" w:cs="Segoe UI"/>
          <w:sz w:val="20"/>
          <w:szCs w:val="20"/>
          <w:lang w:val="es-CO"/>
        </w:rPr>
        <w:t xml:space="preserve">El </w:t>
      </w:r>
      <w:r w:rsidR="0003107B" w:rsidRPr="005913D6">
        <w:rPr>
          <w:rStyle w:val="normaltextrun"/>
          <w:rFonts w:ascii="Cambria" w:hAnsi="Cambria" w:cs="Segoe UI"/>
          <w:sz w:val="20"/>
          <w:szCs w:val="20"/>
          <w:lang w:val="es-CO"/>
        </w:rPr>
        <w:t>6</w:t>
      </w:r>
      <w:r w:rsidRPr="005913D6">
        <w:rPr>
          <w:rStyle w:val="normaltextrun"/>
          <w:rFonts w:ascii="Cambria" w:hAnsi="Cambria" w:cs="Segoe UI"/>
          <w:sz w:val="20"/>
          <w:szCs w:val="20"/>
          <w:lang w:val="es-CO"/>
        </w:rPr>
        <w:t xml:space="preserve"> de </w:t>
      </w:r>
      <w:r w:rsidR="0003107B" w:rsidRPr="005913D6">
        <w:rPr>
          <w:rStyle w:val="normaltextrun"/>
          <w:rFonts w:ascii="Cambria" w:hAnsi="Cambria" w:cs="Segoe UI"/>
          <w:sz w:val="20"/>
          <w:szCs w:val="20"/>
          <w:lang w:val="es-CO"/>
        </w:rPr>
        <w:t>diciembre</w:t>
      </w:r>
      <w:r w:rsidRPr="005913D6">
        <w:rPr>
          <w:rStyle w:val="normaltextrun"/>
          <w:rFonts w:ascii="Cambria" w:hAnsi="Cambria" w:cs="Segoe UI"/>
          <w:sz w:val="20"/>
          <w:szCs w:val="20"/>
          <w:lang w:val="es-CO"/>
        </w:rPr>
        <w:t xml:space="preserve"> de 2023, las partes presentaron un informe conjunto sobre los avances en la implementación del ASA y solicitaron a la CIDH su homologación. </w:t>
      </w:r>
    </w:p>
    <w:p w14:paraId="6F0BDBB2" w14:textId="77777777" w:rsidR="003D4042" w:rsidRPr="005913D6" w:rsidRDefault="003D4042" w:rsidP="00C003A1">
      <w:pPr>
        <w:pStyle w:val="paragraph"/>
        <w:spacing w:before="0" w:beforeAutospacing="0" w:after="0" w:afterAutospacing="0"/>
        <w:ind w:firstLine="720"/>
        <w:jc w:val="both"/>
        <w:textAlignment w:val="baseline"/>
        <w:rPr>
          <w:rStyle w:val="normaltextrun"/>
          <w:rFonts w:ascii="Cambria" w:hAnsi="Cambria" w:cs="Segoe UI"/>
          <w:sz w:val="20"/>
          <w:szCs w:val="20"/>
          <w:highlight w:val="yellow"/>
          <w:lang w:val="es-CO"/>
        </w:rPr>
      </w:pPr>
    </w:p>
    <w:p w14:paraId="1DA73D10" w14:textId="4494CD25" w:rsidR="000615DC" w:rsidRPr="005913D6" w:rsidRDefault="003D4042"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5913D6">
        <w:rPr>
          <w:rStyle w:val="normaltextrun"/>
          <w:rFonts w:ascii="Cambria" w:hAnsi="Cambria" w:cs="Segoe UI"/>
          <w:sz w:val="20"/>
          <w:szCs w:val="20"/>
          <w:lang w:val="es-CO"/>
        </w:rPr>
        <w:t xml:space="preserve">En el presente informe de solución amistosa, según lo establecido en el artículo 49 de la Convención y en el artículo 40.5 del Reglamento de la Comisión, se efectúa una reseña de los hechos alegados por la parte peticionaria y se transcribe el acuerdo de solución amistosa suscrito el </w:t>
      </w:r>
      <w:r w:rsidR="0003107B" w:rsidRPr="005913D6">
        <w:rPr>
          <w:rStyle w:val="normaltextrun"/>
          <w:rFonts w:ascii="Cambria" w:hAnsi="Cambria" w:cs="Segoe UI"/>
          <w:sz w:val="20"/>
          <w:szCs w:val="20"/>
          <w:lang w:val="es-CO"/>
        </w:rPr>
        <w:t>26</w:t>
      </w:r>
      <w:r w:rsidRPr="005913D6">
        <w:rPr>
          <w:rStyle w:val="normaltextrun"/>
          <w:rFonts w:ascii="Cambria" w:hAnsi="Cambria" w:cs="Segoe UI"/>
          <w:sz w:val="20"/>
          <w:szCs w:val="20"/>
          <w:lang w:val="es-CO"/>
        </w:rPr>
        <w:t xml:space="preserve"> de </w:t>
      </w:r>
      <w:r w:rsidR="0003107B" w:rsidRPr="005913D6">
        <w:rPr>
          <w:rStyle w:val="normaltextrun"/>
          <w:rFonts w:ascii="Cambria" w:hAnsi="Cambria" w:cs="Segoe UI"/>
          <w:sz w:val="20"/>
          <w:szCs w:val="20"/>
          <w:lang w:val="es-CO"/>
        </w:rPr>
        <w:t>septiembre</w:t>
      </w:r>
      <w:r w:rsidRPr="005913D6">
        <w:rPr>
          <w:rStyle w:val="normaltextrun"/>
          <w:rFonts w:ascii="Cambria" w:hAnsi="Cambria" w:cs="Segoe UI"/>
          <w:sz w:val="20"/>
          <w:szCs w:val="20"/>
          <w:lang w:val="es-CO"/>
        </w:rPr>
        <w:t xml:space="preserve"> de 2023 por la parte peticionaria y representantes del Estado colombiano. Asimismo, se aprueba el acuerdo suscrito entre las partes y se </w:t>
      </w:r>
      <w:r w:rsidR="006E71BD" w:rsidRPr="005913D6">
        <w:rPr>
          <w:rStyle w:val="normaltextrun"/>
          <w:rFonts w:ascii="Cambria" w:hAnsi="Cambria" w:cs="Segoe UI"/>
          <w:sz w:val="20"/>
          <w:szCs w:val="20"/>
          <w:lang w:val="es-CO"/>
        </w:rPr>
        <w:t>decide</w:t>
      </w:r>
      <w:r w:rsidR="00461123" w:rsidRPr="005913D6">
        <w:rPr>
          <w:rStyle w:val="normaltextrun"/>
          <w:rFonts w:ascii="Cambria" w:hAnsi="Cambria" w:cs="Segoe UI"/>
          <w:sz w:val="20"/>
          <w:szCs w:val="20"/>
          <w:lang w:val="es-CO"/>
        </w:rPr>
        <w:t xml:space="preserve"> </w:t>
      </w:r>
      <w:r w:rsidRPr="005913D6">
        <w:rPr>
          <w:rStyle w:val="normaltextrun"/>
          <w:rFonts w:ascii="Cambria" w:hAnsi="Cambria" w:cs="Segoe UI"/>
          <w:sz w:val="20"/>
          <w:szCs w:val="20"/>
          <w:lang w:val="es-CO"/>
        </w:rPr>
        <w:t xml:space="preserve">la </w:t>
      </w:r>
      <w:r w:rsidRPr="005913D6">
        <w:rPr>
          <w:rStyle w:val="normaltextrun"/>
          <w:rFonts w:ascii="Cambria" w:hAnsi="Cambria" w:cs="Segoe UI"/>
          <w:color w:val="000000"/>
          <w:sz w:val="20"/>
          <w:szCs w:val="20"/>
          <w:lang w:val="es-CO"/>
        </w:rPr>
        <w:t>publicación del presente informe en el Informe Anual a la Asamblea General de la Organización de los Estados Americanos.</w:t>
      </w:r>
    </w:p>
    <w:p w14:paraId="74A41462" w14:textId="77777777" w:rsidR="000615DC" w:rsidRPr="005913D6" w:rsidRDefault="000615DC" w:rsidP="005913D6">
      <w:pPr>
        <w:pStyle w:val="paragraph"/>
        <w:spacing w:before="0" w:beforeAutospacing="0" w:after="0" w:afterAutospacing="0"/>
        <w:ind w:firstLine="720"/>
        <w:jc w:val="both"/>
        <w:textAlignment w:val="baseline"/>
        <w:rPr>
          <w:rFonts w:ascii="Cambria" w:hAnsi="Cambria" w:cs="Segoe UI"/>
          <w:sz w:val="20"/>
          <w:szCs w:val="20"/>
          <w:lang w:val="es-US"/>
        </w:rPr>
      </w:pPr>
    </w:p>
    <w:p w14:paraId="51D169CE" w14:textId="77777777" w:rsidR="003D4042" w:rsidRPr="00B82211" w:rsidRDefault="003D4042" w:rsidP="00C003A1">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B82211">
        <w:rPr>
          <w:rStyle w:val="normaltextrun"/>
          <w:rFonts w:ascii="Cambria" w:hAnsi="Cambria" w:cs="Segoe UI"/>
          <w:b/>
          <w:bCs/>
          <w:color w:val="000000"/>
          <w:sz w:val="20"/>
          <w:szCs w:val="20"/>
          <w:lang w:val="es-CO"/>
        </w:rPr>
        <w:t>LOS HECHOS ALEGADOS</w:t>
      </w:r>
    </w:p>
    <w:p w14:paraId="69D4D608" w14:textId="77777777" w:rsidR="003D4042" w:rsidRPr="00B82211" w:rsidRDefault="003D4042" w:rsidP="005913D6">
      <w:pPr>
        <w:pStyle w:val="paragraph"/>
        <w:spacing w:before="0" w:beforeAutospacing="0" w:after="0" w:afterAutospacing="0"/>
        <w:ind w:firstLine="720"/>
        <w:jc w:val="both"/>
        <w:textAlignment w:val="baseline"/>
        <w:rPr>
          <w:rFonts w:ascii="Cambria" w:hAnsi="Cambria" w:cs="Segoe UI"/>
          <w:sz w:val="20"/>
          <w:szCs w:val="20"/>
        </w:rPr>
      </w:pPr>
    </w:p>
    <w:p w14:paraId="03AAEB8F" w14:textId="6DA09AB8"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El peticionario relat</w:t>
      </w:r>
      <w:r w:rsidR="000B0458" w:rsidRPr="00B82211">
        <w:rPr>
          <w:rFonts w:ascii="Cambria" w:hAnsi="Cambria"/>
          <w:sz w:val="20"/>
          <w:szCs w:val="20"/>
          <w:lang w:val="es-AR"/>
        </w:rPr>
        <w:t>ó</w:t>
      </w:r>
      <w:r w:rsidRPr="00B82211">
        <w:rPr>
          <w:rFonts w:ascii="Cambria" w:hAnsi="Cambria"/>
          <w:sz w:val="20"/>
          <w:szCs w:val="20"/>
          <w:lang w:val="es-AR"/>
        </w:rPr>
        <w:t xml:space="preserve"> que, durante el año 1996, grupos paramilitares pertenecientes a las Autodefensas Unidas de Colombia (en adelante “AUC”) </w:t>
      </w:r>
      <w:r w:rsidR="00626E96" w:rsidRPr="00B82211">
        <w:rPr>
          <w:rFonts w:ascii="Cambria" w:hAnsi="Cambria"/>
          <w:sz w:val="20"/>
          <w:szCs w:val="20"/>
          <w:lang w:val="es-AR"/>
        </w:rPr>
        <w:t>tomaron</w:t>
      </w:r>
      <w:r w:rsidR="000B0458" w:rsidRPr="00B82211">
        <w:rPr>
          <w:rFonts w:ascii="Cambria" w:hAnsi="Cambria"/>
          <w:sz w:val="20"/>
          <w:szCs w:val="20"/>
          <w:lang w:val="es-AR"/>
        </w:rPr>
        <w:t xml:space="preserve"> el </w:t>
      </w:r>
      <w:r w:rsidRPr="00B82211">
        <w:rPr>
          <w:rFonts w:ascii="Cambria" w:hAnsi="Cambria"/>
          <w:sz w:val="20"/>
          <w:szCs w:val="20"/>
          <w:lang w:val="es-AR"/>
        </w:rPr>
        <w:t>control de varias zonas del Municipio de Ovejas, Departamento de Sucre. Señal</w:t>
      </w:r>
      <w:r w:rsidR="000B0458" w:rsidRPr="00B82211">
        <w:rPr>
          <w:rFonts w:ascii="Cambria" w:hAnsi="Cambria"/>
          <w:sz w:val="20"/>
          <w:szCs w:val="20"/>
          <w:lang w:val="es-AR"/>
        </w:rPr>
        <w:t>ó</w:t>
      </w:r>
      <w:r w:rsidRPr="00B82211">
        <w:rPr>
          <w:rFonts w:ascii="Cambria" w:hAnsi="Cambria"/>
          <w:sz w:val="20"/>
          <w:szCs w:val="20"/>
          <w:lang w:val="es-AR"/>
        </w:rPr>
        <w:t xml:space="preserve"> que éstos realizaban frecuentes incursiones en los pueblos de la región </w:t>
      </w:r>
      <w:r w:rsidRPr="00B82211">
        <w:rPr>
          <w:rFonts w:ascii="Cambria" w:hAnsi="Cambria"/>
          <w:sz w:val="20"/>
          <w:szCs w:val="20"/>
          <w:lang w:val="es-AR"/>
        </w:rPr>
        <w:lastRenderedPageBreak/>
        <w:t>buscando a miembros y/o posibles colaboradores de las Fuerzas Armadas Revolucionarias de Colombia (en adelante “FARC”).</w:t>
      </w:r>
    </w:p>
    <w:p w14:paraId="6F177060"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7D61F661" w14:textId="180E9BC6"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Mencion</w:t>
      </w:r>
      <w:r w:rsidR="000B0458" w:rsidRPr="00B82211">
        <w:rPr>
          <w:rFonts w:ascii="Cambria" w:hAnsi="Cambria"/>
          <w:sz w:val="20"/>
          <w:szCs w:val="20"/>
          <w:lang w:val="es-AR"/>
        </w:rPr>
        <w:t xml:space="preserve">ó </w:t>
      </w:r>
      <w:r w:rsidRPr="00B82211">
        <w:rPr>
          <w:rFonts w:ascii="Cambria" w:hAnsi="Cambria"/>
          <w:sz w:val="20"/>
          <w:szCs w:val="20"/>
          <w:lang w:val="es-AR"/>
        </w:rPr>
        <w:t xml:space="preserve">a manera de contexto que, entre 1996 y 2008 se </w:t>
      </w:r>
      <w:r w:rsidR="00626E96" w:rsidRPr="00B82211">
        <w:rPr>
          <w:rFonts w:ascii="Cambria" w:hAnsi="Cambria"/>
          <w:sz w:val="20"/>
          <w:szCs w:val="20"/>
          <w:lang w:val="es-AR"/>
        </w:rPr>
        <w:t>presentaron</w:t>
      </w:r>
      <w:r w:rsidRPr="00B82211">
        <w:rPr>
          <w:rFonts w:ascii="Cambria" w:hAnsi="Cambria"/>
          <w:sz w:val="20"/>
          <w:szCs w:val="20"/>
          <w:lang w:val="es-AR"/>
        </w:rPr>
        <w:t xml:space="preserve"> en la misma zona y los municipios aledaños más de 276 homicidios violentos. Expres</w:t>
      </w:r>
      <w:r w:rsidR="002870AE" w:rsidRPr="00B82211">
        <w:rPr>
          <w:rFonts w:ascii="Cambria" w:hAnsi="Cambria"/>
          <w:sz w:val="20"/>
          <w:szCs w:val="20"/>
          <w:lang w:val="es-AR"/>
        </w:rPr>
        <w:t>ó</w:t>
      </w:r>
      <w:r w:rsidRPr="00B82211">
        <w:rPr>
          <w:rFonts w:ascii="Cambria" w:hAnsi="Cambria"/>
          <w:sz w:val="20"/>
          <w:szCs w:val="20"/>
          <w:lang w:val="es-AR"/>
        </w:rPr>
        <w:t xml:space="preserve"> que éstos, </w:t>
      </w:r>
      <w:r w:rsidR="00626E96" w:rsidRPr="00B82211">
        <w:rPr>
          <w:rFonts w:ascii="Cambria" w:hAnsi="Cambria"/>
          <w:sz w:val="20"/>
          <w:szCs w:val="20"/>
          <w:lang w:val="es-AR"/>
        </w:rPr>
        <w:t>ocurrieron</w:t>
      </w:r>
      <w:r w:rsidRPr="00B82211">
        <w:rPr>
          <w:rFonts w:ascii="Cambria" w:hAnsi="Cambria"/>
          <w:sz w:val="20"/>
          <w:szCs w:val="20"/>
          <w:lang w:val="es-AR"/>
        </w:rPr>
        <w:t xml:space="preserve"> por la falta de presencia de autoridades policiales y militares desde el año 1996, con lo que el Estado incumplió su deber de proteger la vida de los habitantes de la región. Afirm</w:t>
      </w:r>
      <w:r w:rsidR="002870AE" w:rsidRPr="00B82211">
        <w:rPr>
          <w:rFonts w:ascii="Cambria" w:hAnsi="Cambria"/>
          <w:sz w:val="20"/>
          <w:szCs w:val="20"/>
          <w:lang w:val="es-AR"/>
        </w:rPr>
        <w:t>ó</w:t>
      </w:r>
      <w:r w:rsidRPr="00B82211">
        <w:rPr>
          <w:rFonts w:ascii="Cambria" w:hAnsi="Cambria"/>
          <w:sz w:val="20"/>
          <w:szCs w:val="20"/>
          <w:lang w:val="es-AR"/>
        </w:rPr>
        <w:t xml:space="preserve"> que la población del lugar </w:t>
      </w:r>
      <w:r w:rsidR="00626E96" w:rsidRPr="00B82211">
        <w:rPr>
          <w:rFonts w:ascii="Cambria" w:hAnsi="Cambria"/>
          <w:sz w:val="20"/>
          <w:szCs w:val="20"/>
          <w:lang w:val="es-AR"/>
        </w:rPr>
        <w:t>solicitó</w:t>
      </w:r>
      <w:r w:rsidRPr="00B82211">
        <w:rPr>
          <w:rFonts w:ascii="Cambria" w:hAnsi="Cambria"/>
          <w:sz w:val="20"/>
          <w:szCs w:val="20"/>
          <w:lang w:val="es-AR"/>
        </w:rPr>
        <w:t xml:space="preserve"> expresamente ante la Policía y las Fuerzas Armadas, la urgente adopción de medidas preventivas frente a la intervención de grupos armados, sin recibir respuesta. </w:t>
      </w:r>
    </w:p>
    <w:p w14:paraId="5F919559"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5A4A1CCB" w14:textId="3DBA4AE8"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Así, sost</w:t>
      </w:r>
      <w:r w:rsidR="0001092E" w:rsidRPr="00B82211">
        <w:rPr>
          <w:rFonts w:ascii="Cambria" w:hAnsi="Cambria"/>
          <w:sz w:val="20"/>
          <w:szCs w:val="20"/>
          <w:lang w:val="es-AR"/>
        </w:rPr>
        <w:t>uvo</w:t>
      </w:r>
      <w:r w:rsidRPr="00B82211">
        <w:rPr>
          <w:rFonts w:ascii="Cambria" w:hAnsi="Cambria"/>
          <w:sz w:val="20"/>
          <w:szCs w:val="20"/>
          <w:lang w:val="es-AR"/>
        </w:rPr>
        <w:t xml:space="preserve"> que el 2 de noviembre de 1998, en la zona rural denominada La Recta, </w:t>
      </w:r>
      <w:r w:rsidR="00626E96" w:rsidRPr="00B82211">
        <w:rPr>
          <w:rFonts w:ascii="Cambria" w:hAnsi="Cambria"/>
          <w:sz w:val="20"/>
          <w:szCs w:val="20"/>
          <w:lang w:val="es-AR"/>
        </w:rPr>
        <w:t>detuvieron</w:t>
      </w:r>
      <w:r w:rsidR="00D161FD" w:rsidRPr="00B82211">
        <w:rPr>
          <w:rFonts w:ascii="Cambria" w:hAnsi="Cambria"/>
          <w:sz w:val="20"/>
          <w:szCs w:val="20"/>
          <w:lang w:val="es-AR"/>
        </w:rPr>
        <w:t xml:space="preserve"> a</w:t>
      </w:r>
      <w:r w:rsidRPr="00B82211">
        <w:rPr>
          <w:rFonts w:ascii="Cambria" w:hAnsi="Cambria"/>
          <w:sz w:val="20"/>
          <w:szCs w:val="20"/>
          <w:lang w:val="es-AR"/>
        </w:rPr>
        <w:t xml:space="preserve"> los esposos Denys del Carmen Olivera y Juan José Montes </w:t>
      </w:r>
      <w:r w:rsidR="00120D31" w:rsidRPr="00B82211">
        <w:rPr>
          <w:rFonts w:ascii="Cambria" w:hAnsi="Cambria"/>
          <w:sz w:val="20"/>
          <w:szCs w:val="20"/>
          <w:lang w:val="es-AR"/>
        </w:rPr>
        <w:t>Balasnoa</w:t>
      </w:r>
      <w:r w:rsidRPr="00B82211">
        <w:rPr>
          <w:rFonts w:ascii="Cambria" w:hAnsi="Cambria"/>
          <w:sz w:val="20"/>
          <w:szCs w:val="20"/>
          <w:lang w:val="es-AR"/>
        </w:rPr>
        <w:t xml:space="preserve">, y a su hija Piedad Montes Olivera de 23 años (en adelante “las presuntas víctimas”) y los </w:t>
      </w:r>
      <w:r w:rsidR="00626E96" w:rsidRPr="00B82211">
        <w:rPr>
          <w:rFonts w:ascii="Cambria" w:hAnsi="Cambria"/>
          <w:sz w:val="20"/>
          <w:szCs w:val="20"/>
          <w:lang w:val="es-AR"/>
        </w:rPr>
        <w:t>obligaron</w:t>
      </w:r>
      <w:r w:rsidRPr="00B82211">
        <w:rPr>
          <w:rFonts w:ascii="Cambria" w:hAnsi="Cambria"/>
          <w:sz w:val="20"/>
          <w:szCs w:val="20"/>
          <w:lang w:val="es-AR"/>
        </w:rPr>
        <w:t xml:space="preserve"> a descender de su vehículo particular, para luego asesinarlos disparándoles con sus armas de fuego. </w:t>
      </w:r>
    </w:p>
    <w:p w14:paraId="20552E48"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6908CA37" w14:textId="66100856"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Sost</w:t>
      </w:r>
      <w:r w:rsidR="0001092E" w:rsidRPr="00B82211">
        <w:rPr>
          <w:rFonts w:ascii="Cambria" w:hAnsi="Cambria"/>
          <w:sz w:val="20"/>
          <w:szCs w:val="20"/>
          <w:lang w:val="es-AR"/>
        </w:rPr>
        <w:t>uvo</w:t>
      </w:r>
      <w:r w:rsidRPr="00B82211">
        <w:rPr>
          <w:rFonts w:ascii="Cambria" w:hAnsi="Cambria"/>
          <w:sz w:val="20"/>
          <w:szCs w:val="20"/>
          <w:lang w:val="es-AR"/>
        </w:rPr>
        <w:t xml:space="preserve"> </w:t>
      </w:r>
      <w:r w:rsidR="00D161FD" w:rsidRPr="00B82211">
        <w:rPr>
          <w:rFonts w:ascii="Cambria" w:hAnsi="Cambria"/>
          <w:sz w:val="20"/>
          <w:szCs w:val="20"/>
          <w:lang w:val="es-AR"/>
        </w:rPr>
        <w:t>que,</w:t>
      </w:r>
      <w:r w:rsidRPr="00B82211">
        <w:rPr>
          <w:rFonts w:ascii="Cambria" w:hAnsi="Cambria"/>
          <w:sz w:val="20"/>
          <w:szCs w:val="20"/>
          <w:lang w:val="es-AR"/>
        </w:rPr>
        <w:t xml:space="preserve"> debido al accionar de las AUC y la falta de protección estatal en el lugar, los familiares de las presuntas víctimas se vieron obligados a abandonar su casa, dejar sus pertenencias y desplazarse forzadamente, en distintos lugares de los municipios de Ovejas y Sincelejo. Especific</w:t>
      </w:r>
      <w:r w:rsidR="00626E96" w:rsidRPr="00B82211">
        <w:rPr>
          <w:rFonts w:ascii="Cambria" w:hAnsi="Cambria"/>
          <w:sz w:val="20"/>
          <w:szCs w:val="20"/>
          <w:lang w:val="es-AR"/>
        </w:rPr>
        <w:t>ó</w:t>
      </w:r>
      <w:r w:rsidRPr="00B82211">
        <w:rPr>
          <w:rFonts w:ascii="Cambria" w:hAnsi="Cambria"/>
          <w:sz w:val="20"/>
          <w:szCs w:val="20"/>
          <w:lang w:val="es-AR"/>
        </w:rPr>
        <w:t xml:space="preserve"> que dichos grupos paramilitares manifestaron que correrían con la misma suerte que los difuntos por ser auxiliares de las FARC. </w:t>
      </w:r>
    </w:p>
    <w:p w14:paraId="5C9FFCC1"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43FF5D22" w14:textId="78E35141"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Afirm</w:t>
      </w:r>
      <w:r w:rsidR="00544672" w:rsidRPr="00B82211">
        <w:rPr>
          <w:rFonts w:ascii="Cambria" w:hAnsi="Cambria"/>
          <w:sz w:val="20"/>
          <w:szCs w:val="20"/>
          <w:lang w:val="es-AR"/>
        </w:rPr>
        <w:t>ó</w:t>
      </w:r>
      <w:r w:rsidRPr="00B82211">
        <w:rPr>
          <w:rFonts w:ascii="Cambria" w:hAnsi="Cambria"/>
          <w:sz w:val="20"/>
          <w:szCs w:val="20"/>
          <w:lang w:val="es-AR"/>
        </w:rPr>
        <w:t xml:space="preserve"> que, el mismo día de los hechos los familiares </w:t>
      </w:r>
      <w:r w:rsidR="00626E96" w:rsidRPr="00B82211">
        <w:rPr>
          <w:rFonts w:ascii="Cambria" w:hAnsi="Cambria"/>
          <w:sz w:val="20"/>
          <w:szCs w:val="20"/>
          <w:lang w:val="es-AR"/>
        </w:rPr>
        <w:t>presentaron</w:t>
      </w:r>
      <w:r w:rsidRPr="00B82211">
        <w:rPr>
          <w:rFonts w:ascii="Cambria" w:hAnsi="Cambria"/>
          <w:sz w:val="20"/>
          <w:szCs w:val="20"/>
          <w:lang w:val="es-AR"/>
        </w:rPr>
        <w:t xml:space="preserve"> una denuncia ante la Policía Nacional de Ovejas y Fiscalía Novena Seccional de Corozal. No obstante, asegur</w:t>
      </w:r>
      <w:r w:rsidR="00814F05" w:rsidRPr="00B82211">
        <w:rPr>
          <w:rFonts w:ascii="Cambria" w:hAnsi="Cambria"/>
          <w:sz w:val="20"/>
          <w:szCs w:val="20"/>
          <w:lang w:val="es-AR"/>
        </w:rPr>
        <w:t>ó</w:t>
      </w:r>
      <w:r w:rsidRPr="00B82211">
        <w:rPr>
          <w:rFonts w:ascii="Cambria" w:hAnsi="Cambria"/>
          <w:sz w:val="20"/>
          <w:szCs w:val="20"/>
          <w:lang w:val="es-AR"/>
        </w:rPr>
        <w:t xml:space="preserve"> que los funcionarios de dichas entidades se </w:t>
      </w:r>
      <w:r w:rsidR="00626E96" w:rsidRPr="00B82211">
        <w:rPr>
          <w:rFonts w:ascii="Cambria" w:hAnsi="Cambria"/>
          <w:sz w:val="20"/>
          <w:szCs w:val="20"/>
          <w:lang w:val="es-AR"/>
        </w:rPr>
        <w:t>abstuvieron</w:t>
      </w:r>
      <w:r w:rsidRPr="00B82211">
        <w:rPr>
          <w:rFonts w:ascii="Cambria" w:hAnsi="Cambria"/>
          <w:sz w:val="20"/>
          <w:szCs w:val="20"/>
          <w:lang w:val="es-AR"/>
        </w:rPr>
        <w:t xml:space="preserve"> a colaborar con el proceso de levantamiento de cadáveres, argumentando temor a las represalias por parte de los grupos al margen de la ley. Adu</w:t>
      </w:r>
      <w:r w:rsidR="00814F05" w:rsidRPr="00B82211">
        <w:rPr>
          <w:rFonts w:ascii="Cambria" w:hAnsi="Cambria"/>
          <w:sz w:val="20"/>
          <w:szCs w:val="20"/>
          <w:lang w:val="es-AR"/>
        </w:rPr>
        <w:t>jo</w:t>
      </w:r>
      <w:r w:rsidRPr="00B82211">
        <w:rPr>
          <w:rFonts w:ascii="Cambria" w:hAnsi="Cambria"/>
          <w:sz w:val="20"/>
          <w:szCs w:val="20"/>
          <w:lang w:val="es-AR"/>
        </w:rPr>
        <w:t xml:space="preserve"> que por tal razón los propios familiares, tras encontrar los cuerpos de las presuntas víctimas en la carretera, sin contar con apoyo judicial </w:t>
      </w:r>
      <w:r w:rsidR="00626E96" w:rsidRPr="00B82211">
        <w:rPr>
          <w:rFonts w:ascii="Cambria" w:hAnsi="Cambria"/>
          <w:sz w:val="20"/>
          <w:szCs w:val="20"/>
          <w:lang w:val="es-AR"/>
        </w:rPr>
        <w:t>procedieron</w:t>
      </w:r>
      <w:r w:rsidR="00D75E87" w:rsidRPr="00B82211">
        <w:rPr>
          <w:rFonts w:ascii="Cambria" w:hAnsi="Cambria"/>
          <w:sz w:val="20"/>
          <w:szCs w:val="20"/>
          <w:lang w:val="es-AR"/>
        </w:rPr>
        <w:t xml:space="preserve"> </w:t>
      </w:r>
      <w:r w:rsidRPr="00B82211">
        <w:rPr>
          <w:rFonts w:ascii="Cambria" w:hAnsi="Cambria"/>
          <w:sz w:val="20"/>
          <w:szCs w:val="20"/>
          <w:lang w:val="es-AR"/>
        </w:rPr>
        <w:t xml:space="preserve">a realizar el levantamiento de los cadáveres y trasladarlos a la morgue del Municipio de Ovejas. </w:t>
      </w:r>
    </w:p>
    <w:p w14:paraId="5D6ADE4C"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3D8283F5" w14:textId="77777777" w:rsidR="00626E96"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 xml:space="preserve"> Agreg</w:t>
      </w:r>
      <w:r w:rsidR="001E6701" w:rsidRPr="00B82211">
        <w:rPr>
          <w:rFonts w:ascii="Cambria" w:hAnsi="Cambria"/>
          <w:sz w:val="20"/>
          <w:szCs w:val="20"/>
          <w:lang w:val="es-AR"/>
        </w:rPr>
        <w:t>ó</w:t>
      </w:r>
      <w:r w:rsidRPr="00B82211">
        <w:rPr>
          <w:rFonts w:ascii="Cambria" w:hAnsi="Cambria"/>
          <w:sz w:val="20"/>
          <w:szCs w:val="20"/>
          <w:lang w:val="es-AR"/>
        </w:rPr>
        <w:t xml:space="preserve"> que, la Personería Municipal de Ovejas, certificó la muerte de las presuntas </w:t>
      </w:r>
      <w:r w:rsidR="00626E96" w:rsidRPr="00B82211">
        <w:rPr>
          <w:rFonts w:ascii="Cambria" w:hAnsi="Cambria"/>
          <w:sz w:val="20"/>
          <w:szCs w:val="20"/>
          <w:lang w:val="es-AR"/>
        </w:rPr>
        <w:t>víctimas,</w:t>
      </w:r>
      <w:r w:rsidRPr="00B82211">
        <w:rPr>
          <w:rFonts w:ascii="Cambria" w:hAnsi="Cambria"/>
          <w:sz w:val="20"/>
          <w:szCs w:val="20"/>
          <w:lang w:val="es-AR"/>
        </w:rPr>
        <w:t xml:space="preserve"> pero no adelantó investigaciones. Manifest</w:t>
      </w:r>
      <w:r w:rsidR="00AF1C52" w:rsidRPr="00B82211">
        <w:rPr>
          <w:rFonts w:ascii="Cambria" w:hAnsi="Cambria"/>
          <w:sz w:val="20"/>
          <w:szCs w:val="20"/>
          <w:lang w:val="es-AR"/>
        </w:rPr>
        <w:t>ó</w:t>
      </w:r>
      <w:r w:rsidRPr="00B82211">
        <w:rPr>
          <w:rFonts w:ascii="Cambria" w:hAnsi="Cambria"/>
          <w:sz w:val="20"/>
          <w:szCs w:val="20"/>
          <w:lang w:val="es-AR"/>
        </w:rPr>
        <w:t xml:space="preserve"> que los familiares </w:t>
      </w:r>
      <w:r w:rsidR="00626E96" w:rsidRPr="00B82211">
        <w:rPr>
          <w:rFonts w:ascii="Cambria" w:hAnsi="Cambria"/>
          <w:sz w:val="20"/>
          <w:szCs w:val="20"/>
          <w:lang w:val="es-AR"/>
        </w:rPr>
        <w:t>presentaron</w:t>
      </w:r>
      <w:r w:rsidRPr="00B82211">
        <w:rPr>
          <w:rFonts w:ascii="Cambria" w:hAnsi="Cambria"/>
          <w:sz w:val="20"/>
          <w:szCs w:val="20"/>
          <w:lang w:val="es-AR"/>
        </w:rPr>
        <w:t xml:space="preserve"> un derecho de petición ante la Procuraduría General de la Nación, entidad que el 14 de diciembre de 1999 respondió señalando que ordenaría ubicar el proceso, sin que hasta la fecha se haya desarrollado ninguna actuación. Añad</w:t>
      </w:r>
      <w:r w:rsidR="00AF1C52" w:rsidRPr="00B82211">
        <w:rPr>
          <w:rFonts w:ascii="Cambria" w:hAnsi="Cambria"/>
          <w:sz w:val="20"/>
          <w:szCs w:val="20"/>
          <w:lang w:val="es-AR"/>
        </w:rPr>
        <w:t>ió</w:t>
      </w:r>
      <w:r w:rsidRPr="00B82211">
        <w:rPr>
          <w:rFonts w:ascii="Cambria" w:hAnsi="Cambria"/>
          <w:sz w:val="20"/>
          <w:szCs w:val="20"/>
          <w:lang w:val="es-AR"/>
        </w:rPr>
        <w:t xml:space="preserve"> que, el 24 de diciembre de 2008 </w:t>
      </w:r>
      <w:r w:rsidR="00626E96" w:rsidRPr="00B82211">
        <w:rPr>
          <w:rFonts w:ascii="Cambria" w:hAnsi="Cambria"/>
          <w:sz w:val="20"/>
          <w:szCs w:val="20"/>
          <w:lang w:val="es-AR"/>
        </w:rPr>
        <w:t xml:space="preserve">presentó </w:t>
      </w:r>
      <w:r w:rsidRPr="00B82211">
        <w:rPr>
          <w:rFonts w:ascii="Cambria" w:hAnsi="Cambria"/>
          <w:sz w:val="20"/>
          <w:szCs w:val="20"/>
          <w:lang w:val="es-AR"/>
        </w:rPr>
        <w:t xml:space="preserve">un derecho de petición a la Policía de Ovejas, con el fin de obtener copia de la denuncia de 2 de noviembre de 1998, dicha entidad el 25 de diciembre de 2008, informó que no se había encontrado ningún archivo relacionado con el caso. </w:t>
      </w:r>
    </w:p>
    <w:p w14:paraId="530D17F5" w14:textId="77777777" w:rsidR="00626E96" w:rsidRPr="00B82211" w:rsidRDefault="00626E96" w:rsidP="00C003A1">
      <w:pPr>
        <w:pStyle w:val="ListParagraph"/>
        <w:spacing w:after="0" w:line="240" w:lineRule="auto"/>
        <w:ind w:left="0" w:firstLine="720"/>
        <w:rPr>
          <w:rFonts w:ascii="Cambria" w:hAnsi="Cambria"/>
          <w:sz w:val="20"/>
          <w:szCs w:val="20"/>
          <w:lang w:val="es-AR"/>
        </w:rPr>
      </w:pPr>
    </w:p>
    <w:p w14:paraId="6A7723E8" w14:textId="192CAA71"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Mencion</w:t>
      </w:r>
      <w:r w:rsidR="008D1A24" w:rsidRPr="00B82211">
        <w:rPr>
          <w:rFonts w:ascii="Cambria" w:hAnsi="Cambria"/>
          <w:sz w:val="20"/>
          <w:szCs w:val="20"/>
          <w:lang w:val="es-AR"/>
        </w:rPr>
        <w:t>ó</w:t>
      </w:r>
      <w:r w:rsidRPr="00B82211">
        <w:rPr>
          <w:rFonts w:ascii="Cambria" w:hAnsi="Cambria"/>
          <w:sz w:val="20"/>
          <w:szCs w:val="20"/>
          <w:lang w:val="es-AR"/>
        </w:rPr>
        <w:t xml:space="preserve"> que el 24 de mayo de 1999, la Fiscalía Novena de Corozal, </w:t>
      </w:r>
      <w:r w:rsidR="00626E96" w:rsidRPr="00B82211">
        <w:rPr>
          <w:rFonts w:ascii="Cambria" w:hAnsi="Cambria"/>
          <w:sz w:val="20"/>
          <w:szCs w:val="20"/>
          <w:lang w:val="es-AR"/>
        </w:rPr>
        <w:t>suspendió</w:t>
      </w:r>
      <w:r w:rsidRPr="00B82211">
        <w:rPr>
          <w:rFonts w:ascii="Cambria" w:hAnsi="Cambria"/>
          <w:sz w:val="20"/>
          <w:szCs w:val="20"/>
          <w:lang w:val="es-AR"/>
        </w:rPr>
        <w:t xml:space="preserve"> la investigación, argumentando que habría vencido el término de instrucción preliminar sin que se hubiera podido determinar los autores y participes de los hechos, por lo que resolvió archivar la investigación penal. Manifest</w:t>
      </w:r>
      <w:r w:rsidR="008D1A24" w:rsidRPr="00B82211">
        <w:rPr>
          <w:rFonts w:ascii="Cambria" w:hAnsi="Cambria"/>
          <w:sz w:val="20"/>
          <w:szCs w:val="20"/>
          <w:lang w:val="es-AR"/>
        </w:rPr>
        <w:t>ó</w:t>
      </w:r>
      <w:r w:rsidRPr="00B82211">
        <w:rPr>
          <w:rFonts w:ascii="Cambria" w:hAnsi="Cambria"/>
          <w:sz w:val="20"/>
          <w:szCs w:val="20"/>
          <w:lang w:val="es-AR"/>
        </w:rPr>
        <w:t xml:space="preserve"> que en reiteradas ocasiones entre los años 1999 y 2006, </w:t>
      </w:r>
      <w:r w:rsidR="00626E96" w:rsidRPr="00B82211">
        <w:rPr>
          <w:rFonts w:ascii="Cambria" w:hAnsi="Cambria"/>
          <w:sz w:val="20"/>
          <w:szCs w:val="20"/>
          <w:lang w:val="es-AR"/>
        </w:rPr>
        <w:t>solicitó</w:t>
      </w:r>
      <w:r w:rsidRPr="00B82211">
        <w:rPr>
          <w:rFonts w:ascii="Cambria" w:hAnsi="Cambria"/>
          <w:sz w:val="20"/>
          <w:szCs w:val="20"/>
          <w:lang w:val="es-AR"/>
        </w:rPr>
        <w:t xml:space="preserve"> información sobre el caso a la Fiscalía, y que el 29 de diciembre de 2009, </w:t>
      </w:r>
      <w:r w:rsidR="00626E96" w:rsidRPr="00B82211">
        <w:rPr>
          <w:rFonts w:ascii="Cambria" w:hAnsi="Cambria"/>
          <w:sz w:val="20"/>
          <w:szCs w:val="20"/>
          <w:lang w:val="es-AR"/>
        </w:rPr>
        <w:t>presentó</w:t>
      </w:r>
      <w:r w:rsidRPr="00B82211">
        <w:rPr>
          <w:rFonts w:ascii="Cambria" w:hAnsi="Cambria"/>
          <w:sz w:val="20"/>
          <w:szCs w:val="20"/>
          <w:lang w:val="es-AR"/>
        </w:rPr>
        <w:t xml:space="preserve"> un derecho de petición ante la Fiscalía de los Derechos Humanos de Cartagena, requiriendo que le suministraran copia de todos los documentos referentes a las investigaciones adelantadas y que se le informara el estado en el que estarían las pesquisas judiciales y sus resultados. No obstante, mediante respuesta emitida el 28 de abril de 2010, la entidad informó que de acuerdo a la base de datos del Sistema de Información Judicial de la Fiscalía, no se evidenciaba ninguna investigación por los hechos. </w:t>
      </w:r>
    </w:p>
    <w:p w14:paraId="10D2E269" w14:textId="77777777" w:rsidR="00082671" w:rsidRPr="00B82211" w:rsidRDefault="00082671" w:rsidP="00C003A1">
      <w:pPr>
        <w:pStyle w:val="paragraph"/>
        <w:spacing w:before="0" w:beforeAutospacing="0" w:after="0" w:afterAutospacing="0"/>
        <w:ind w:firstLine="720"/>
        <w:jc w:val="both"/>
        <w:textAlignment w:val="baseline"/>
        <w:rPr>
          <w:rFonts w:ascii="Cambria" w:hAnsi="Cambria" w:cs="Segoe UI"/>
          <w:sz w:val="20"/>
          <w:szCs w:val="20"/>
          <w:lang w:val="es-US"/>
        </w:rPr>
      </w:pPr>
    </w:p>
    <w:p w14:paraId="42E49827" w14:textId="6F518ECC" w:rsidR="00082671" w:rsidRPr="00B82211" w:rsidRDefault="00082671" w:rsidP="00C003A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B82211">
        <w:rPr>
          <w:rFonts w:ascii="Cambria" w:hAnsi="Cambria"/>
          <w:sz w:val="20"/>
          <w:szCs w:val="20"/>
          <w:lang w:val="es-AR"/>
        </w:rPr>
        <w:t>Agreg</w:t>
      </w:r>
      <w:r w:rsidR="008D1A24" w:rsidRPr="00B82211">
        <w:rPr>
          <w:rFonts w:ascii="Cambria" w:hAnsi="Cambria"/>
          <w:sz w:val="20"/>
          <w:szCs w:val="20"/>
          <w:lang w:val="es-AR"/>
        </w:rPr>
        <w:t>ó</w:t>
      </w:r>
      <w:r w:rsidRPr="00B82211">
        <w:rPr>
          <w:rFonts w:ascii="Cambria" w:hAnsi="Cambria"/>
          <w:sz w:val="20"/>
          <w:szCs w:val="20"/>
          <w:lang w:val="es-AR"/>
        </w:rPr>
        <w:t xml:space="preserve"> que el 2 de noviembre de 2000, </w:t>
      </w:r>
      <w:r w:rsidR="00626E96" w:rsidRPr="00B82211">
        <w:rPr>
          <w:rFonts w:ascii="Cambria" w:hAnsi="Cambria"/>
          <w:sz w:val="20"/>
          <w:szCs w:val="20"/>
          <w:lang w:val="es-AR"/>
        </w:rPr>
        <w:t>acudió</w:t>
      </w:r>
      <w:r w:rsidRPr="00B82211">
        <w:rPr>
          <w:rFonts w:ascii="Cambria" w:hAnsi="Cambria"/>
          <w:sz w:val="20"/>
          <w:szCs w:val="20"/>
          <w:lang w:val="es-AR"/>
        </w:rPr>
        <w:t xml:space="preserve"> a la jurisdicción contenciosa administrativa a través de una acción de reparación directa, que fue rechazada el 21 de febrero de 2008 por el Tribunal Administrativo de Sucre, argumentando que no se podía responsabilizar del perjuicio al Estado, pues aunque el daño antijurídico que la parte actora alegó como fuente generadora de responsabilidad está demostrado, no sucede igual con la mencionada falla del </w:t>
      </w:r>
      <w:r w:rsidRPr="009A619A">
        <w:rPr>
          <w:rFonts w:ascii="Cambria" w:hAnsi="Cambria"/>
          <w:sz w:val="20"/>
          <w:szCs w:val="20"/>
          <w:lang w:val="es-AR"/>
        </w:rPr>
        <w:t xml:space="preserve">servicio. </w:t>
      </w:r>
      <w:r w:rsidR="00FA67D2" w:rsidRPr="009A619A">
        <w:rPr>
          <w:rFonts w:ascii="Cambria" w:hAnsi="Cambria"/>
          <w:sz w:val="20"/>
          <w:szCs w:val="20"/>
          <w:lang w:val="es-AR"/>
        </w:rPr>
        <w:t>El Tribunal</w:t>
      </w:r>
      <w:r w:rsidR="004F1CA1" w:rsidRPr="009A619A">
        <w:rPr>
          <w:rFonts w:ascii="Cambria" w:hAnsi="Cambria"/>
          <w:sz w:val="20"/>
          <w:szCs w:val="20"/>
          <w:lang w:val="es-AR"/>
        </w:rPr>
        <w:t xml:space="preserve"> </w:t>
      </w:r>
      <w:r w:rsidR="00FA67D2" w:rsidRPr="009A619A">
        <w:rPr>
          <w:rFonts w:ascii="Cambria" w:hAnsi="Cambria"/>
          <w:sz w:val="20"/>
          <w:szCs w:val="20"/>
          <w:lang w:val="es-AR"/>
        </w:rPr>
        <w:t>a</w:t>
      </w:r>
      <w:r w:rsidRPr="009A619A">
        <w:rPr>
          <w:rFonts w:ascii="Cambria" w:hAnsi="Cambria"/>
          <w:sz w:val="20"/>
          <w:szCs w:val="20"/>
          <w:lang w:val="es-AR"/>
        </w:rPr>
        <w:t xml:space="preserve">gregó que </w:t>
      </w:r>
      <w:r w:rsidRPr="00B82211">
        <w:rPr>
          <w:rFonts w:ascii="Cambria" w:hAnsi="Cambria"/>
          <w:sz w:val="20"/>
          <w:szCs w:val="20"/>
          <w:lang w:val="es-AR"/>
        </w:rPr>
        <w:t xml:space="preserve">el estado notorio de guerra que afronta el país desde aquella </w:t>
      </w:r>
      <w:r w:rsidR="00F01318" w:rsidRPr="00B82211">
        <w:rPr>
          <w:rFonts w:ascii="Cambria" w:hAnsi="Cambria"/>
          <w:sz w:val="20"/>
          <w:szCs w:val="20"/>
          <w:lang w:val="es-AR"/>
        </w:rPr>
        <w:t>época</w:t>
      </w:r>
      <w:r w:rsidRPr="00B82211">
        <w:rPr>
          <w:rFonts w:ascii="Cambria" w:hAnsi="Cambria"/>
          <w:sz w:val="20"/>
          <w:szCs w:val="20"/>
          <w:lang w:val="es-AR"/>
        </w:rPr>
        <w:t xml:space="preserve"> no imponía a la policía la obligación de estar presente en todos lados. Señal</w:t>
      </w:r>
      <w:r w:rsidR="00243786" w:rsidRPr="00B82211">
        <w:rPr>
          <w:rFonts w:ascii="Cambria" w:hAnsi="Cambria"/>
          <w:sz w:val="20"/>
          <w:szCs w:val="20"/>
          <w:lang w:val="es-AR"/>
        </w:rPr>
        <w:t>ó</w:t>
      </w:r>
      <w:r w:rsidRPr="00B82211">
        <w:rPr>
          <w:rFonts w:ascii="Cambria" w:hAnsi="Cambria"/>
          <w:sz w:val="20"/>
          <w:szCs w:val="20"/>
          <w:lang w:val="es-AR"/>
        </w:rPr>
        <w:t xml:space="preserve"> que </w:t>
      </w:r>
      <w:r w:rsidR="00626E96" w:rsidRPr="00B82211">
        <w:rPr>
          <w:rFonts w:ascii="Cambria" w:hAnsi="Cambria"/>
          <w:sz w:val="20"/>
          <w:szCs w:val="20"/>
          <w:lang w:val="es-AR"/>
        </w:rPr>
        <w:t>presentó</w:t>
      </w:r>
      <w:r w:rsidRPr="00B82211">
        <w:rPr>
          <w:rFonts w:ascii="Cambria" w:hAnsi="Cambria"/>
          <w:sz w:val="20"/>
          <w:szCs w:val="20"/>
          <w:lang w:val="es-AR"/>
        </w:rPr>
        <w:t xml:space="preserve"> recurso de apelación, ante el mismo tribunal, el cual </w:t>
      </w:r>
      <w:r w:rsidR="00626E96" w:rsidRPr="00B82211">
        <w:rPr>
          <w:rFonts w:ascii="Cambria" w:hAnsi="Cambria"/>
          <w:sz w:val="20"/>
          <w:szCs w:val="20"/>
          <w:lang w:val="es-AR"/>
        </w:rPr>
        <w:t>fue</w:t>
      </w:r>
      <w:r w:rsidR="00243786" w:rsidRPr="00B82211">
        <w:rPr>
          <w:rFonts w:ascii="Cambria" w:hAnsi="Cambria"/>
          <w:sz w:val="20"/>
          <w:szCs w:val="20"/>
          <w:lang w:val="es-AR"/>
        </w:rPr>
        <w:t xml:space="preserve"> </w:t>
      </w:r>
      <w:r w:rsidRPr="00B82211">
        <w:rPr>
          <w:rFonts w:ascii="Cambria" w:hAnsi="Cambria"/>
          <w:sz w:val="20"/>
          <w:szCs w:val="20"/>
          <w:lang w:val="es-AR"/>
        </w:rPr>
        <w:t xml:space="preserve">negado mediante providencia judicial del 17 </w:t>
      </w:r>
      <w:r w:rsidRPr="00B82211">
        <w:rPr>
          <w:rFonts w:ascii="Cambria" w:hAnsi="Cambria"/>
          <w:sz w:val="20"/>
          <w:szCs w:val="20"/>
          <w:lang w:val="es-AR"/>
        </w:rPr>
        <w:lastRenderedPageBreak/>
        <w:t>de abril de 2008, argumentando que la demanda era de mínima cuantía. Frente a esta situación, precis</w:t>
      </w:r>
      <w:r w:rsidR="00243786" w:rsidRPr="00B82211">
        <w:rPr>
          <w:rFonts w:ascii="Cambria" w:hAnsi="Cambria"/>
          <w:sz w:val="20"/>
          <w:szCs w:val="20"/>
          <w:lang w:val="es-AR"/>
        </w:rPr>
        <w:t>ó</w:t>
      </w:r>
      <w:r w:rsidRPr="00B82211">
        <w:rPr>
          <w:rFonts w:ascii="Cambria" w:hAnsi="Cambria"/>
          <w:sz w:val="20"/>
          <w:szCs w:val="20"/>
          <w:lang w:val="es-AR"/>
        </w:rPr>
        <w:t xml:space="preserve"> que interpuso recurso de reposición que fue desestimado el 29 de mayo de 2008, por el Tribunal Administrativo de Sucre y notificado el 4 de junio de 2008. Afirm</w:t>
      </w:r>
      <w:r w:rsidR="00243786" w:rsidRPr="00B82211">
        <w:rPr>
          <w:rFonts w:ascii="Cambria" w:hAnsi="Cambria"/>
          <w:sz w:val="20"/>
          <w:szCs w:val="20"/>
          <w:lang w:val="es-AR"/>
        </w:rPr>
        <w:t>ó</w:t>
      </w:r>
      <w:r w:rsidRPr="00B82211">
        <w:rPr>
          <w:rFonts w:ascii="Cambria" w:hAnsi="Cambria"/>
          <w:sz w:val="20"/>
          <w:szCs w:val="20"/>
          <w:lang w:val="es-AR"/>
        </w:rPr>
        <w:t xml:space="preserve"> que </w:t>
      </w:r>
      <w:r w:rsidR="00626E96" w:rsidRPr="00B82211">
        <w:rPr>
          <w:rFonts w:ascii="Cambria" w:hAnsi="Cambria"/>
          <w:sz w:val="20"/>
          <w:szCs w:val="20"/>
          <w:lang w:val="es-AR"/>
        </w:rPr>
        <w:t>solicitó</w:t>
      </w:r>
      <w:r w:rsidRPr="00B82211">
        <w:rPr>
          <w:rFonts w:ascii="Cambria" w:hAnsi="Cambria"/>
          <w:sz w:val="20"/>
          <w:szCs w:val="20"/>
          <w:lang w:val="es-AR"/>
        </w:rPr>
        <w:t xml:space="preserve"> copias del proceso para adelantar recurso de queja ante el Consejo de Estado.</w:t>
      </w:r>
    </w:p>
    <w:p w14:paraId="331556C7" w14:textId="77777777" w:rsidR="00082671" w:rsidRPr="00B82211" w:rsidRDefault="00082671" w:rsidP="005913D6">
      <w:pPr>
        <w:pStyle w:val="paragraph"/>
        <w:spacing w:before="0" w:beforeAutospacing="0" w:after="0" w:afterAutospacing="0"/>
        <w:jc w:val="both"/>
        <w:textAlignment w:val="baseline"/>
        <w:rPr>
          <w:rFonts w:ascii="Cambria" w:hAnsi="Cambria" w:cs="Segoe UI"/>
          <w:sz w:val="20"/>
          <w:szCs w:val="20"/>
          <w:lang w:val="es-US"/>
        </w:rPr>
      </w:pPr>
    </w:p>
    <w:p w14:paraId="1129AB5E" w14:textId="1C45E120" w:rsidR="00082671" w:rsidRPr="00B82211" w:rsidRDefault="00082671" w:rsidP="005913D6">
      <w:pPr>
        <w:pStyle w:val="paragraph"/>
        <w:numPr>
          <w:ilvl w:val="0"/>
          <w:numId w:val="2"/>
        </w:numPr>
        <w:tabs>
          <w:tab w:val="clear" w:pos="720"/>
          <w:tab w:val="num" w:pos="426"/>
        </w:tabs>
        <w:spacing w:before="0" w:beforeAutospacing="0" w:after="0" w:afterAutospacing="0"/>
        <w:ind w:left="0" w:firstLine="709"/>
        <w:jc w:val="both"/>
        <w:textAlignment w:val="baseline"/>
        <w:rPr>
          <w:rFonts w:ascii="Cambria" w:hAnsi="Cambria" w:cs="Segoe UI"/>
          <w:sz w:val="20"/>
          <w:szCs w:val="20"/>
          <w:lang w:val="es-US"/>
        </w:rPr>
      </w:pPr>
      <w:r w:rsidRPr="00B82211">
        <w:rPr>
          <w:rFonts w:ascii="Cambria" w:hAnsi="Cambria"/>
          <w:sz w:val="20"/>
          <w:szCs w:val="20"/>
          <w:lang w:val="es-AR"/>
        </w:rPr>
        <w:t xml:space="preserve"> Aleg</w:t>
      </w:r>
      <w:r w:rsidR="008D1A24" w:rsidRPr="00B82211">
        <w:rPr>
          <w:rFonts w:ascii="Cambria" w:hAnsi="Cambria"/>
          <w:sz w:val="20"/>
          <w:szCs w:val="20"/>
          <w:lang w:val="es-AR"/>
        </w:rPr>
        <w:t>ó</w:t>
      </w:r>
      <w:r w:rsidRPr="00B82211">
        <w:rPr>
          <w:rFonts w:ascii="Cambria" w:hAnsi="Cambria"/>
          <w:sz w:val="20"/>
          <w:szCs w:val="20"/>
          <w:lang w:val="es-AR"/>
        </w:rPr>
        <w:t xml:space="preserve"> que han transcurrido décadas sin que se hayan identificado, investigado y sancionado a todos los responsables de los hechos, ni reparado integralmente a sus familiares, situación que evidencia la inacción judicial y el retardo imputable a las autoridades.</w:t>
      </w:r>
    </w:p>
    <w:p w14:paraId="377A036B" w14:textId="77777777" w:rsidR="00082671" w:rsidRPr="005913D6" w:rsidRDefault="00082671" w:rsidP="005913D6">
      <w:pPr>
        <w:pStyle w:val="paragraph"/>
        <w:spacing w:before="0" w:beforeAutospacing="0" w:after="0" w:afterAutospacing="0"/>
        <w:jc w:val="both"/>
        <w:textAlignment w:val="baseline"/>
        <w:rPr>
          <w:rFonts w:ascii="Cambria" w:hAnsi="Cambria" w:cs="Segoe UI"/>
          <w:sz w:val="20"/>
          <w:szCs w:val="20"/>
          <w:lang w:val="es-US"/>
        </w:rPr>
      </w:pPr>
    </w:p>
    <w:p w14:paraId="70ACC2A8" w14:textId="77777777" w:rsidR="003D4042" w:rsidRPr="005913D6" w:rsidRDefault="003D4042" w:rsidP="00C003A1">
      <w:pPr>
        <w:pStyle w:val="paragraph"/>
        <w:numPr>
          <w:ilvl w:val="0"/>
          <w:numId w:val="4"/>
        </w:numPr>
        <w:tabs>
          <w:tab w:val="clear" w:pos="720"/>
        </w:tabs>
        <w:spacing w:before="0" w:beforeAutospacing="0" w:after="0" w:afterAutospacing="0"/>
        <w:ind w:left="0" w:firstLine="720"/>
        <w:jc w:val="both"/>
        <w:textAlignment w:val="baseline"/>
        <w:rPr>
          <w:rFonts w:ascii="Cambria" w:hAnsi="Cambria" w:cs="Segoe UI"/>
          <w:sz w:val="20"/>
          <w:szCs w:val="20"/>
        </w:rPr>
      </w:pPr>
      <w:r w:rsidRPr="005913D6">
        <w:rPr>
          <w:rStyle w:val="normaltextrun"/>
          <w:rFonts w:ascii="Cambria" w:hAnsi="Cambria" w:cs="Segoe UI"/>
          <w:b/>
          <w:bCs/>
          <w:color w:val="000000"/>
          <w:sz w:val="20"/>
          <w:szCs w:val="20"/>
          <w:lang w:val="es-CO"/>
        </w:rPr>
        <w:t>SOLUCIÓN AMISTOSA</w:t>
      </w:r>
    </w:p>
    <w:p w14:paraId="2EB49B52"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color w:val="000000"/>
          <w:sz w:val="20"/>
          <w:szCs w:val="20"/>
        </w:rPr>
      </w:pPr>
    </w:p>
    <w:p w14:paraId="61B76F08" w14:textId="0AFDCD66" w:rsidR="003D4042" w:rsidRPr="005913D6" w:rsidRDefault="003D4042" w:rsidP="005913D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5913D6">
        <w:rPr>
          <w:rFonts w:ascii="Cambria" w:hAnsi="Cambria" w:cs="Segoe UI"/>
          <w:sz w:val="20"/>
          <w:szCs w:val="20"/>
          <w:lang w:val="es-US"/>
        </w:rPr>
        <w:t xml:space="preserve">El </w:t>
      </w:r>
      <w:r w:rsidR="00634FB0" w:rsidRPr="005913D6">
        <w:rPr>
          <w:rFonts w:ascii="Cambria" w:hAnsi="Cambria" w:cs="Segoe UI"/>
          <w:sz w:val="20"/>
          <w:szCs w:val="20"/>
          <w:lang w:val="es-US"/>
        </w:rPr>
        <w:t>26</w:t>
      </w:r>
      <w:r w:rsidRPr="005913D6">
        <w:rPr>
          <w:rFonts w:ascii="Cambria" w:hAnsi="Cambria" w:cs="Segoe UI"/>
          <w:sz w:val="20"/>
          <w:szCs w:val="20"/>
          <w:lang w:val="es-US"/>
        </w:rPr>
        <w:t xml:space="preserve"> de </w:t>
      </w:r>
      <w:r w:rsidR="00634FB0" w:rsidRPr="005913D6">
        <w:rPr>
          <w:rFonts w:ascii="Cambria" w:hAnsi="Cambria" w:cs="Segoe UI"/>
          <w:sz w:val="20"/>
          <w:szCs w:val="20"/>
          <w:lang w:val="es-US"/>
        </w:rPr>
        <w:t xml:space="preserve">septiembre </w:t>
      </w:r>
      <w:r w:rsidRPr="005913D6">
        <w:rPr>
          <w:rFonts w:ascii="Cambria" w:hAnsi="Cambria" w:cs="Segoe UI"/>
          <w:sz w:val="20"/>
          <w:szCs w:val="20"/>
          <w:lang w:val="es-US"/>
        </w:rPr>
        <w:t xml:space="preserve">de 2023, las partes suscribieron un acuerdo de solución amistosa que establece lo siguiente: </w:t>
      </w:r>
    </w:p>
    <w:p w14:paraId="552B625E" w14:textId="77777777" w:rsidR="003D4042" w:rsidRPr="005913D6" w:rsidRDefault="003D4042" w:rsidP="005913D6">
      <w:pPr>
        <w:pStyle w:val="paragraph"/>
        <w:spacing w:before="0" w:beforeAutospacing="0" w:after="0" w:afterAutospacing="0"/>
        <w:jc w:val="both"/>
        <w:textAlignment w:val="baseline"/>
        <w:rPr>
          <w:rFonts w:ascii="Cambria" w:hAnsi="Cambria" w:cs="Segoe UI"/>
          <w:sz w:val="20"/>
          <w:szCs w:val="20"/>
          <w:lang w:val="es-US"/>
        </w:rPr>
      </w:pPr>
    </w:p>
    <w:p w14:paraId="6EF12BEF" w14:textId="77777777" w:rsidR="00EC67CD" w:rsidRPr="005913D6" w:rsidRDefault="00EC67CD" w:rsidP="005913D6">
      <w:pPr>
        <w:spacing w:after="0" w:line="240" w:lineRule="auto"/>
        <w:ind w:left="720" w:right="620"/>
        <w:jc w:val="center"/>
        <w:textAlignment w:val="baseline"/>
        <w:rPr>
          <w:rFonts w:ascii="Cambria" w:eastAsia="Times New Roman" w:hAnsi="Cambria" w:cs="Segoe UI"/>
          <w:b/>
          <w:bCs/>
          <w:color w:val="000000"/>
          <w:sz w:val="20"/>
          <w:szCs w:val="20"/>
          <w:lang w:val="es-ES"/>
        </w:rPr>
      </w:pPr>
      <w:r w:rsidRPr="005913D6">
        <w:rPr>
          <w:rFonts w:ascii="Cambria" w:eastAsia="Times New Roman" w:hAnsi="Cambria" w:cs="Segoe UI"/>
          <w:b/>
          <w:bCs/>
          <w:color w:val="000000"/>
          <w:sz w:val="20"/>
          <w:szCs w:val="20"/>
          <w:lang w:val="es-ES"/>
        </w:rPr>
        <w:t>ACUERDO SOLUCION AMISTOSA</w:t>
      </w:r>
    </w:p>
    <w:p w14:paraId="13717320" w14:textId="1D7742E9" w:rsidR="00667824" w:rsidRPr="005913D6" w:rsidRDefault="00667824" w:rsidP="005913D6">
      <w:pPr>
        <w:spacing w:after="0" w:line="240" w:lineRule="auto"/>
        <w:jc w:val="center"/>
        <w:rPr>
          <w:rFonts w:ascii="Cambria" w:hAnsi="Cambria"/>
          <w:b/>
          <w:sz w:val="20"/>
          <w:szCs w:val="20"/>
          <w:lang w:val="es-MX"/>
        </w:rPr>
      </w:pPr>
      <w:r w:rsidRPr="005913D6">
        <w:rPr>
          <w:rFonts w:ascii="Cambria" w:hAnsi="Cambria"/>
          <w:b/>
          <w:sz w:val="20"/>
          <w:szCs w:val="20"/>
          <w:lang w:val="es-MX"/>
        </w:rPr>
        <w:t>CASO No. 13.892 DENYS DEL CARMEN OLIVERA DE MONTES Y SUS FAMILIARES</w:t>
      </w:r>
      <w:r w:rsidR="006833F3">
        <w:rPr>
          <w:rStyle w:val="FootnoteReference"/>
          <w:rFonts w:ascii="Cambria" w:hAnsi="Cambria"/>
          <w:b/>
          <w:sz w:val="20"/>
          <w:szCs w:val="20"/>
          <w:lang w:val="es-MX"/>
        </w:rPr>
        <w:footnoteReference w:id="3"/>
      </w:r>
    </w:p>
    <w:p w14:paraId="02C833F8" w14:textId="77777777" w:rsidR="00667824" w:rsidRPr="005913D6" w:rsidRDefault="00667824" w:rsidP="005913D6">
      <w:pPr>
        <w:tabs>
          <w:tab w:val="left" w:pos="8640"/>
        </w:tabs>
        <w:spacing w:after="0" w:line="240" w:lineRule="auto"/>
        <w:ind w:right="720"/>
        <w:jc w:val="both"/>
        <w:textAlignment w:val="baseline"/>
        <w:rPr>
          <w:rFonts w:ascii="Cambria" w:eastAsia="Times New Roman" w:hAnsi="Cambria" w:cs="Segoe UI"/>
          <w:b/>
          <w:bCs/>
          <w:strike/>
          <w:color w:val="000000"/>
          <w:sz w:val="20"/>
          <w:szCs w:val="20"/>
          <w:highlight w:val="red"/>
          <w:lang w:val="es-MX"/>
        </w:rPr>
      </w:pPr>
    </w:p>
    <w:p w14:paraId="40EBE106" w14:textId="0CDF301D" w:rsidR="00667824" w:rsidRDefault="00667824" w:rsidP="005913D6">
      <w:pPr>
        <w:spacing w:after="0" w:line="240" w:lineRule="auto"/>
        <w:ind w:left="709" w:right="713"/>
        <w:jc w:val="both"/>
        <w:rPr>
          <w:rFonts w:ascii="Cambria" w:hAnsi="Cambria"/>
          <w:sz w:val="20"/>
          <w:szCs w:val="20"/>
          <w:lang w:val="es-MX"/>
        </w:rPr>
      </w:pPr>
      <w:r w:rsidRPr="005913D6">
        <w:rPr>
          <w:rFonts w:ascii="Cambria" w:hAnsi="Cambria"/>
          <w:sz w:val="20"/>
          <w:szCs w:val="20"/>
          <w:lang w:val="es-MX"/>
        </w:rPr>
        <w:t xml:space="preserve">El 26 de septiembre de 2023 en la ciudad de Bogotá D.C., se reunieron de una parte, </w:t>
      </w:r>
      <w:r w:rsidRPr="005913D6">
        <w:rPr>
          <w:rFonts w:ascii="Cambria" w:hAnsi="Cambria"/>
          <w:sz w:val="20"/>
          <w:szCs w:val="20"/>
          <w:lang w:val="es-AR"/>
        </w:rPr>
        <w:t xml:space="preserve">Ana María Ordóñez Puentes, Directora de Defensa Jurídica Internacional </w:t>
      </w:r>
      <w:r w:rsidRPr="005913D6">
        <w:rPr>
          <w:rFonts w:ascii="Cambria" w:hAnsi="Cambria"/>
          <w:sz w:val="20"/>
          <w:szCs w:val="20"/>
          <w:lang w:val="es-MX"/>
        </w:rPr>
        <w:t xml:space="preserve">de la Agencia Nacional de Defensa Jurídica del Estado, quien actúa en nombre y representación del Estado colombiano, en adelante “el Estado colombiano”, y de otra parte, Francisco Javier Herrera Sánchez, quien actúa en representación de las víctimas, en adelante “el representante de las víctimas”, en conjunto denominadas “las partes”, quienes han decidido suscribir el presente Acuerdo de Solución Amistosa en el Caso No. 13.892 Denys del Carmen Olivera de Montes y sus familiares, tramitado ante la Comisión Interamericana de Derechos Humanos. </w:t>
      </w:r>
    </w:p>
    <w:p w14:paraId="319DC11B" w14:textId="77777777" w:rsidR="003F7A43" w:rsidRPr="005913D6" w:rsidRDefault="003F7A43" w:rsidP="005913D6">
      <w:pPr>
        <w:spacing w:after="0" w:line="240" w:lineRule="auto"/>
        <w:ind w:left="709" w:right="713"/>
        <w:jc w:val="both"/>
        <w:rPr>
          <w:rFonts w:ascii="Cambria" w:hAnsi="Cambria"/>
          <w:sz w:val="20"/>
          <w:szCs w:val="20"/>
          <w:lang w:val="es-MX"/>
        </w:rPr>
      </w:pPr>
    </w:p>
    <w:p w14:paraId="34248629" w14:textId="77777777" w:rsidR="00667824" w:rsidRDefault="00667824" w:rsidP="005913D6">
      <w:pPr>
        <w:spacing w:after="0" w:line="240" w:lineRule="auto"/>
        <w:ind w:left="709" w:right="713"/>
        <w:jc w:val="both"/>
        <w:rPr>
          <w:rFonts w:ascii="Cambria" w:hAnsi="Cambria"/>
          <w:b/>
          <w:bCs/>
          <w:sz w:val="20"/>
          <w:szCs w:val="20"/>
          <w:lang w:val="es-AR"/>
        </w:rPr>
      </w:pPr>
      <w:r w:rsidRPr="005913D6">
        <w:rPr>
          <w:rFonts w:ascii="Cambria" w:hAnsi="Cambria"/>
          <w:b/>
          <w:bCs/>
          <w:sz w:val="20"/>
          <w:szCs w:val="20"/>
          <w:lang w:val="es-AR"/>
        </w:rPr>
        <w:t>PRIMERO: CONCEPTOS</w:t>
      </w:r>
    </w:p>
    <w:p w14:paraId="5BA682BD" w14:textId="77777777" w:rsidR="003F7A43" w:rsidRPr="005913D6" w:rsidRDefault="003F7A43" w:rsidP="005913D6">
      <w:pPr>
        <w:spacing w:after="0" w:line="240" w:lineRule="auto"/>
        <w:ind w:left="709" w:right="713"/>
        <w:jc w:val="both"/>
        <w:rPr>
          <w:rFonts w:ascii="Cambria" w:hAnsi="Cambria"/>
          <w:b/>
          <w:bCs/>
          <w:sz w:val="20"/>
          <w:szCs w:val="20"/>
          <w:lang w:val="es-AR"/>
        </w:rPr>
      </w:pPr>
    </w:p>
    <w:p w14:paraId="783BAAB5"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CIDH o Comisión Interamericana:</w:t>
      </w:r>
      <w:r w:rsidRPr="005913D6">
        <w:rPr>
          <w:rFonts w:ascii="Cambria" w:hAnsi="Cambria"/>
          <w:b/>
          <w:bCs/>
          <w:sz w:val="20"/>
          <w:szCs w:val="20"/>
          <w:lang w:val="es-AR"/>
        </w:rPr>
        <w:t xml:space="preserve"> </w:t>
      </w:r>
      <w:r w:rsidRPr="005913D6">
        <w:rPr>
          <w:rFonts w:ascii="Cambria" w:hAnsi="Cambria"/>
          <w:sz w:val="20"/>
          <w:szCs w:val="20"/>
          <w:lang w:val="es-AR"/>
        </w:rPr>
        <w:t>Comisión Interamericana de Derechos Humanos.</w:t>
      </w:r>
    </w:p>
    <w:p w14:paraId="76B7D527" w14:textId="77777777" w:rsidR="003F7A43" w:rsidRPr="005913D6" w:rsidRDefault="003F7A43" w:rsidP="005913D6">
      <w:pPr>
        <w:spacing w:after="0" w:line="240" w:lineRule="auto"/>
        <w:ind w:left="709" w:right="713"/>
        <w:jc w:val="both"/>
        <w:rPr>
          <w:rFonts w:ascii="Cambria" w:hAnsi="Cambria"/>
          <w:sz w:val="20"/>
          <w:szCs w:val="20"/>
          <w:lang w:val="es-AR"/>
        </w:rPr>
      </w:pPr>
    </w:p>
    <w:p w14:paraId="2410DD76"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Daño moral:</w:t>
      </w:r>
      <w:r w:rsidRPr="005913D6">
        <w:rPr>
          <w:rFonts w:ascii="Cambria" w:hAnsi="Cambria"/>
          <w:b/>
          <w:bCs/>
          <w:sz w:val="20"/>
          <w:szCs w:val="20"/>
          <w:lang w:val="es-AR"/>
        </w:rPr>
        <w:t xml:space="preserve"> </w:t>
      </w:r>
      <w:r w:rsidRPr="005913D6">
        <w:rPr>
          <w:rFonts w:ascii="Cambria" w:hAnsi="Cambria"/>
          <w:sz w:val="20"/>
          <w:szCs w:val="20"/>
          <w:lang w:val="es-AR"/>
        </w:rPr>
        <w:t>Efectos lesivos de los hechos del caso que no tienen carácter económico o patrimonial, los cuales se manifiestan a través del dolor, la aflicción, tristeza, congoja y zozobra de las víctimas.</w:t>
      </w:r>
    </w:p>
    <w:p w14:paraId="1564513B" w14:textId="77777777" w:rsidR="003F7A43" w:rsidRPr="005913D6" w:rsidRDefault="003F7A43" w:rsidP="005913D6">
      <w:pPr>
        <w:spacing w:after="0" w:line="240" w:lineRule="auto"/>
        <w:ind w:left="709" w:right="713"/>
        <w:jc w:val="both"/>
        <w:rPr>
          <w:rFonts w:ascii="Cambria" w:hAnsi="Cambria"/>
          <w:sz w:val="20"/>
          <w:szCs w:val="20"/>
          <w:lang w:val="es-AR"/>
        </w:rPr>
      </w:pPr>
    </w:p>
    <w:p w14:paraId="360CCD83"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Daño inmaterial:</w:t>
      </w:r>
      <w:r w:rsidRPr="005913D6">
        <w:rPr>
          <w:rFonts w:ascii="Cambria" w:hAnsi="Cambria"/>
          <w:b/>
          <w:bCs/>
          <w:sz w:val="20"/>
          <w:szCs w:val="20"/>
          <w:lang w:val="es-AR"/>
        </w:rPr>
        <w:t xml:space="preserve"> </w:t>
      </w:r>
      <w:r w:rsidRPr="005913D6">
        <w:rPr>
          <w:rFonts w:ascii="Cambria" w:hAnsi="Cambria"/>
          <w:sz w:val="20"/>
          <w:szCs w:val="20"/>
          <w:lang w:val="es-AR"/>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5913D6">
        <w:rPr>
          <w:rFonts w:ascii="Cambria" w:hAnsi="Cambria"/>
          <w:sz w:val="20"/>
          <w:szCs w:val="20"/>
          <w:vertAlign w:val="superscript"/>
        </w:rPr>
        <w:footnoteReference w:id="4"/>
      </w:r>
      <w:r w:rsidRPr="005913D6">
        <w:rPr>
          <w:rFonts w:ascii="Cambria" w:hAnsi="Cambria"/>
          <w:sz w:val="20"/>
          <w:szCs w:val="20"/>
          <w:lang w:val="es-AR"/>
        </w:rPr>
        <w:t>.</w:t>
      </w:r>
    </w:p>
    <w:p w14:paraId="6DBF2672" w14:textId="77777777" w:rsidR="003F7A43" w:rsidRPr="005913D6" w:rsidRDefault="003F7A43" w:rsidP="005913D6">
      <w:pPr>
        <w:spacing w:after="0" w:line="240" w:lineRule="auto"/>
        <w:ind w:left="709" w:right="713"/>
        <w:jc w:val="both"/>
        <w:rPr>
          <w:rFonts w:ascii="Cambria" w:hAnsi="Cambria"/>
          <w:sz w:val="20"/>
          <w:szCs w:val="20"/>
          <w:lang w:val="es-AR"/>
        </w:rPr>
      </w:pPr>
    </w:p>
    <w:p w14:paraId="2434E5AC"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Estado o Estado Colombiano:</w:t>
      </w:r>
      <w:r w:rsidRPr="005913D6">
        <w:rPr>
          <w:rFonts w:ascii="Cambria" w:hAnsi="Cambria"/>
          <w:b/>
          <w:bCs/>
          <w:sz w:val="20"/>
          <w:szCs w:val="20"/>
          <w:lang w:val="es-AR"/>
        </w:rPr>
        <w:t xml:space="preserve"> </w:t>
      </w:r>
      <w:r w:rsidRPr="005913D6">
        <w:rPr>
          <w:rFonts w:ascii="Cambria" w:hAnsi="Cambria"/>
          <w:sz w:val="20"/>
          <w:szCs w:val="20"/>
          <w:lang w:val="es-AR"/>
        </w:rPr>
        <w:t>De conformidad con el Derecho Internacional Público se entenderá que es el sujeto que ha consentido a obligarse por la Convención Americana sobre Derechos Humanos, en adelante “Convención Americana” o “CADH”.</w:t>
      </w:r>
    </w:p>
    <w:p w14:paraId="0DC6736E" w14:textId="77777777" w:rsidR="003F7A43" w:rsidRPr="005913D6" w:rsidRDefault="003F7A43" w:rsidP="005913D6">
      <w:pPr>
        <w:spacing w:after="0" w:line="240" w:lineRule="auto"/>
        <w:ind w:left="709" w:right="713"/>
        <w:jc w:val="both"/>
        <w:rPr>
          <w:rFonts w:ascii="Cambria" w:hAnsi="Cambria"/>
          <w:sz w:val="20"/>
          <w:szCs w:val="20"/>
          <w:lang w:val="es-AR"/>
        </w:rPr>
      </w:pPr>
    </w:p>
    <w:p w14:paraId="1C5BAB1D" w14:textId="69457005"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La Parte Peticionaria:</w:t>
      </w:r>
      <w:r w:rsidRPr="005913D6">
        <w:rPr>
          <w:rFonts w:ascii="Cambria" w:hAnsi="Cambria"/>
          <w:b/>
          <w:bCs/>
          <w:sz w:val="20"/>
          <w:szCs w:val="20"/>
          <w:lang w:val="es-AR"/>
        </w:rPr>
        <w:t xml:space="preserve"> </w:t>
      </w:r>
      <w:r w:rsidRPr="005913D6">
        <w:rPr>
          <w:rFonts w:ascii="Cambria" w:hAnsi="Cambria"/>
          <w:sz w:val="20"/>
          <w:szCs w:val="20"/>
          <w:lang w:val="es-AR"/>
        </w:rPr>
        <w:t>Abogado Francisco Javier Herrera Sánchez</w:t>
      </w:r>
      <w:r w:rsidR="003F7A43">
        <w:rPr>
          <w:rFonts w:ascii="Cambria" w:hAnsi="Cambria"/>
          <w:sz w:val="20"/>
          <w:szCs w:val="20"/>
          <w:lang w:val="es-AR"/>
        </w:rPr>
        <w:t>.</w:t>
      </w:r>
    </w:p>
    <w:p w14:paraId="6C8DFFA8" w14:textId="77777777" w:rsidR="003F7A43" w:rsidRPr="005913D6" w:rsidRDefault="003F7A43" w:rsidP="005913D6">
      <w:pPr>
        <w:spacing w:after="0" w:line="240" w:lineRule="auto"/>
        <w:ind w:left="709" w:right="713"/>
        <w:jc w:val="both"/>
        <w:rPr>
          <w:rFonts w:ascii="Cambria" w:hAnsi="Cambria"/>
          <w:sz w:val="20"/>
          <w:szCs w:val="20"/>
          <w:lang w:val="es-AR"/>
        </w:rPr>
      </w:pPr>
    </w:p>
    <w:p w14:paraId="03C030C9" w14:textId="77777777" w:rsidR="00667824" w:rsidRPr="005913D6"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Medidas de satisfacción:</w:t>
      </w:r>
      <w:r w:rsidRPr="005913D6">
        <w:rPr>
          <w:rFonts w:ascii="Cambria" w:hAnsi="Cambria"/>
          <w:b/>
          <w:bCs/>
          <w:sz w:val="20"/>
          <w:szCs w:val="20"/>
          <w:lang w:val="es-AR"/>
        </w:rPr>
        <w:t xml:space="preserve"> </w:t>
      </w:r>
      <w:r w:rsidRPr="005913D6">
        <w:rPr>
          <w:rFonts w:ascii="Cambria" w:hAnsi="Cambria"/>
          <w:sz w:val="20"/>
          <w:szCs w:val="20"/>
          <w:lang w:val="es-AR"/>
        </w:rPr>
        <w:t>Medidas no pecuniarias que tienen como fin procurar la recuperación de las víctimas del daño que se les ha causado</w:t>
      </w:r>
      <w:r w:rsidRPr="005913D6">
        <w:rPr>
          <w:rStyle w:val="FootnoteReference"/>
          <w:rFonts w:ascii="Cambria" w:hAnsi="Cambria"/>
          <w:sz w:val="20"/>
          <w:szCs w:val="20"/>
        </w:rPr>
        <w:footnoteReference w:id="5"/>
      </w:r>
      <w:r w:rsidRPr="005913D6">
        <w:rPr>
          <w:rFonts w:ascii="Cambria" w:hAnsi="Cambria"/>
          <w:sz w:val="20"/>
          <w:szCs w:val="20"/>
          <w:lang w:val="es-AR"/>
        </w:rPr>
        <w:t xml:space="preserve">. </w:t>
      </w:r>
    </w:p>
    <w:p w14:paraId="0AC39A95" w14:textId="77777777" w:rsidR="00981EDD" w:rsidRPr="005913D6" w:rsidRDefault="00981EDD" w:rsidP="005913D6">
      <w:pPr>
        <w:spacing w:after="0" w:line="240" w:lineRule="auto"/>
        <w:ind w:left="709" w:right="713"/>
        <w:jc w:val="both"/>
        <w:rPr>
          <w:rFonts w:ascii="Cambria" w:hAnsi="Cambria"/>
          <w:b/>
          <w:bCs/>
          <w:sz w:val="20"/>
          <w:szCs w:val="20"/>
          <w:u w:val="single"/>
          <w:lang w:val="es-AR"/>
        </w:rPr>
      </w:pPr>
    </w:p>
    <w:p w14:paraId="6E3E692F" w14:textId="77777777" w:rsidR="00981EDD" w:rsidRPr="005913D6" w:rsidRDefault="00981EDD" w:rsidP="005913D6">
      <w:pPr>
        <w:spacing w:after="0" w:line="240" w:lineRule="auto"/>
        <w:ind w:left="709" w:right="713"/>
        <w:jc w:val="both"/>
        <w:rPr>
          <w:rFonts w:ascii="Cambria" w:hAnsi="Cambria"/>
          <w:b/>
          <w:bCs/>
          <w:sz w:val="20"/>
          <w:szCs w:val="20"/>
          <w:u w:val="single"/>
          <w:lang w:val="es-AR"/>
        </w:rPr>
      </w:pPr>
    </w:p>
    <w:p w14:paraId="7F1C39CD" w14:textId="55DA2623"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lastRenderedPageBreak/>
        <w:t>Partes:</w:t>
      </w:r>
      <w:r w:rsidRPr="005913D6">
        <w:rPr>
          <w:rFonts w:ascii="Cambria" w:hAnsi="Cambria"/>
          <w:b/>
          <w:bCs/>
          <w:sz w:val="20"/>
          <w:szCs w:val="20"/>
          <w:lang w:val="es-AR"/>
        </w:rPr>
        <w:t xml:space="preserve"> </w:t>
      </w:r>
      <w:r w:rsidRPr="005913D6">
        <w:rPr>
          <w:rFonts w:ascii="Cambria" w:hAnsi="Cambria"/>
          <w:sz w:val="20"/>
          <w:szCs w:val="20"/>
          <w:lang w:val="es-AR"/>
        </w:rPr>
        <w:t xml:space="preserve">Estado de Colombia, familiares de </w:t>
      </w:r>
      <w:r w:rsidRPr="005913D6">
        <w:rPr>
          <w:rFonts w:ascii="Cambria" w:hAnsi="Cambria"/>
          <w:sz w:val="20"/>
          <w:szCs w:val="20"/>
          <w:lang w:val="es-MX"/>
        </w:rPr>
        <w:t xml:space="preserve">Denys del Carmen Olivera, Juan José Montes </w:t>
      </w:r>
      <w:r w:rsidR="00120D31">
        <w:rPr>
          <w:rFonts w:ascii="Cambria" w:hAnsi="Cambria"/>
          <w:sz w:val="20"/>
          <w:szCs w:val="20"/>
          <w:lang w:val="es-MX"/>
        </w:rPr>
        <w:t>Balasnoa</w:t>
      </w:r>
      <w:r w:rsidRPr="005913D6">
        <w:rPr>
          <w:rFonts w:ascii="Cambria" w:hAnsi="Cambria"/>
          <w:sz w:val="20"/>
          <w:szCs w:val="20"/>
          <w:lang w:val="es-MX"/>
        </w:rPr>
        <w:t xml:space="preserve"> y Piedad Montes Olivera</w:t>
      </w:r>
      <w:r w:rsidRPr="005913D6">
        <w:rPr>
          <w:rFonts w:ascii="Cambria" w:hAnsi="Cambria"/>
          <w:sz w:val="20"/>
          <w:szCs w:val="20"/>
          <w:lang w:val="es-AR"/>
        </w:rPr>
        <w:t xml:space="preserve"> y el representante de las víctimas.</w:t>
      </w:r>
    </w:p>
    <w:p w14:paraId="406B3F9D" w14:textId="77777777" w:rsidR="003F7A43" w:rsidRPr="005913D6" w:rsidRDefault="003F7A43" w:rsidP="005913D6">
      <w:pPr>
        <w:spacing w:after="0" w:line="240" w:lineRule="auto"/>
        <w:ind w:left="709" w:right="713"/>
        <w:jc w:val="both"/>
        <w:rPr>
          <w:rFonts w:ascii="Cambria" w:hAnsi="Cambria"/>
          <w:sz w:val="20"/>
          <w:szCs w:val="20"/>
          <w:lang w:val="es-AR"/>
        </w:rPr>
      </w:pPr>
    </w:p>
    <w:p w14:paraId="78E262CF"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Reconocimiento de responsabilidad:</w:t>
      </w:r>
      <w:r w:rsidRPr="005913D6">
        <w:rPr>
          <w:rFonts w:ascii="Cambria" w:hAnsi="Cambria"/>
          <w:b/>
          <w:bCs/>
          <w:sz w:val="20"/>
          <w:szCs w:val="20"/>
          <w:lang w:val="es-AR"/>
        </w:rPr>
        <w:t xml:space="preserve"> </w:t>
      </w:r>
      <w:r w:rsidRPr="005913D6">
        <w:rPr>
          <w:rFonts w:ascii="Cambria" w:hAnsi="Cambria"/>
          <w:sz w:val="20"/>
          <w:szCs w:val="20"/>
          <w:lang w:val="es-AR"/>
        </w:rPr>
        <w:t xml:space="preserve">Aceptación por las acciones y omisiones atribuidos al Estado y que violan una o varias de sus obligaciones bajo el derecho internacional de los derechos humanos. </w:t>
      </w:r>
    </w:p>
    <w:p w14:paraId="20AD366E" w14:textId="77777777" w:rsidR="003F7A43" w:rsidRPr="005913D6" w:rsidRDefault="003F7A43" w:rsidP="005913D6">
      <w:pPr>
        <w:spacing w:after="0" w:line="240" w:lineRule="auto"/>
        <w:ind w:left="709" w:right="713"/>
        <w:jc w:val="both"/>
        <w:rPr>
          <w:rFonts w:ascii="Cambria" w:hAnsi="Cambria"/>
          <w:sz w:val="20"/>
          <w:szCs w:val="20"/>
          <w:lang w:val="es-AR"/>
        </w:rPr>
      </w:pPr>
    </w:p>
    <w:p w14:paraId="29CC2861" w14:textId="11B49164"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Reparación integral:</w:t>
      </w:r>
      <w:r w:rsidRPr="005913D6">
        <w:rPr>
          <w:rFonts w:ascii="Cambria" w:hAnsi="Cambria"/>
          <w:b/>
          <w:bCs/>
          <w:sz w:val="20"/>
          <w:szCs w:val="20"/>
          <w:lang w:val="es-AR"/>
        </w:rPr>
        <w:t xml:space="preserve"> </w:t>
      </w:r>
      <w:r w:rsidRPr="005913D6">
        <w:rPr>
          <w:rFonts w:ascii="Cambria" w:hAnsi="Cambria"/>
          <w:sz w:val="20"/>
          <w:szCs w:val="20"/>
          <w:lang w:val="es-AR"/>
        </w:rPr>
        <w:t>Todas aquellas medidas que objetiva y simbólicamente restituyan a la víctima al estado anterior de la comisión del daño.</w:t>
      </w:r>
    </w:p>
    <w:p w14:paraId="1C781465" w14:textId="77777777" w:rsidR="003F7A43" w:rsidRPr="005913D6" w:rsidRDefault="003F7A43" w:rsidP="005913D6">
      <w:pPr>
        <w:spacing w:after="0" w:line="240" w:lineRule="auto"/>
        <w:ind w:left="709" w:right="713"/>
        <w:jc w:val="both"/>
        <w:rPr>
          <w:rFonts w:ascii="Cambria" w:hAnsi="Cambria"/>
          <w:sz w:val="20"/>
          <w:szCs w:val="20"/>
          <w:lang w:val="es-AR"/>
        </w:rPr>
      </w:pPr>
    </w:p>
    <w:p w14:paraId="1835CE3C" w14:textId="77777777" w:rsidR="00667824" w:rsidRDefault="00667824" w:rsidP="005913D6">
      <w:pPr>
        <w:spacing w:after="0" w:line="240" w:lineRule="auto"/>
        <w:ind w:left="709" w:right="713"/>
        <w:jc w:val="both"/>
        <w:rPr>
          <w:rFonts w:ascii="Cambria" w:hAnsi="Cambria"/>
          <w:sz w:val="20"/>
          <w:szCs w:val="20"/>
          <w:lang w:val="es-AR"/>
        </w:rPr>
      </w:pPr>
      <w:r w:rsidRPr="005913D6">
        <w:rPr>
          <w:rFonts w:ascii="Cambria" w:hAnsi="Cambria"/>
          <w:b/>
          <w:bCs/>
          <w:sz w:val="20"/>
          <w:szCs w:val="20"/>
          <w:u w:val="single"/>
          <w:lang w:val="es-AR"/>
        </w:rPr>
        <w:t>Solución Amistosa:</w:t>
      </w:r>
      <w:r w:rsidRPr="005913D6">
        <w:rPr>
          <w:rFonts w:ascii="Cambria" w:hAnsi="Cambria"/>
          <w:b/>
          <w:bCs/>
          <w:sz w:val="20"/>
          <w:szCs w:val="20"/>
          <w:lang w:val="es-AR"/>
        </w:rPr>
        <w:t xml:space="preserve"> </w:t>
      </w:r>
      <w:r w:rsidRPr="005913D6">
        <w:rPr>
          <w:rFonts w:ascii="Cambria" w:hAnsi="Cambria"/>
          <w:sz w:val="20"/>
          <w:szCs w:val="20"/>
          <w:lang w:val="es-AR"/>
        </w:rPr>
        <w:t>Mecanismo alternativo de solución de conflictos, utilizado para el arreglo pacífico y consensuado ante la Comisión Interamericana.</w:t>
      </w:r>
    </w:p>
    <w:p w14:paraId="07DF3D2B" w14:textId="77777777" w:rsidR="003F7A43" w:rsidRPr="005913D6" w:rsidRDefault="003F7A43" w:rsidP="005913D6">
      <w:pPr>
        <w:spacing w:after="0" w:line="240" w:lineRule="auto"/>
        <w:ind w:left="709" w:right="713"/>
        <w:jc w:val="both"/>
        <w:rPr>
          <w:rFonts w:ascii="Cambria" w:hAnsi="Cambria"/>
          <w:sz w:val="20"/>
          <w:szCs w:val="20"/>
          <w:lang w:val="es-AR"/>
        </w:rPr>
      </w:pPr>
    </w:p>
    <w:p w14:paraId="633581BA" w14:textId="7C5EF216" w:rsidR="00667824" w:rsidRDefault="00667824" w:rsidP="005913D6">
      <w:pPr>
        <w:spacing w:after="0" w:line="240" w:lineRule="auto"/>
        <w:ind w:left="709" w:right="713"/>
        <w:jc w:val="both"/>
        <w:rPr>
          <w:rFonts w:ascii="Cambria" w:hAnsi="Cambria"/>
          <w:sz w:val="20"/>
          <w:szCs w:val="20"/>
          <w:lang w:val="es-MX"/>
        </w:rPr>
      </w:pPr>
      <w:r w:rsidRPr="005913D6">
        <w:rPr>
          <w:rFonts w:ascii="Cambria" w:hAnsi="Cambria"/>
          <w:b/>
          <w:bCs/>
          <w:sz w:val="20"/>
          <w:szCs w:val="20"/>
          <w:u w:val="single"/>
          <w:lang w:val="es-AR"/>
        </w:rPr>
        <w:t>Víctimas</w:t>
      </w:r>
      <w:r w:rsidRPr="005913D6">
        <w:rPr>
          <w:rFonts w:ascii="Cambria" w:hAnsi="Cambria"/>
          <w:b/>
          <w:bCs/>
          <w:sz w:val="20"/>
          <w:szCs w:val="20"/>
          <w:lang w:val="es-AR"/>
        </w:rPr>
        <w:t xml:space="preserve">: </w:t>
      </w:r>
      <w:r w:rsidRPr="005913D6">
        <w:rPr>
          <w:rFonts w:ascii="Cambria" w:hAnsi="Cambria"/>
          <w:bCs/>
          <w:sz w:val="20"/>
          <w:szCs w:val="20"/>
          <w:lang w:val="es-AR"/>
        </w:rPr>
        <w:t xml:space="preserve">Familiares de </w:t>
      </w:r>
      <w:r w:rsidRPr="005913D6">
        <w:rPr>
          <w:rFonts w:ascii="Cambria" w:hAnsi="Cambria"/>
          <w:sz w:val="20"/>
          <w:szCs w:val="20"/>
          <w:lang w:val="es-MX"/>
        </w:rPr>
        <w:t xml:space="preserve">Denys del Carmen Olivera, Juan José Montes </w:t>
      </w:r>
      <w:r w:rsidR="00120D31">
        <w:rPr>
          <w:rFonts w:ascii="Cambria" w:hAnsi="Cambria"/>
          <w:sz w:val="20"/>
          <w:szCs w:val="20"/>
          <w:lang w:val="es-MX"/>
        </w:rPr>
        <w:t>Balasnoa</w:t>
      </w:r>
      <w:r w:rsidRPr="005913D6">
        <w:rPr>
          <w:rFonts w:ascii="Cambria" w:hAnsi="Cambria"/>
          <w:sz w:val="20"/>
          <w:szCs w:val="20"/>
          <w:lang w:val="es-MX"/>
        </w:rPr>
        <w:t xml:space="preserve"> y Piedad Montes Olivera</w:t>
      </w:r>
      <w:r w:rsidR="003F7A43">
        <w:rPr>
          <w:rFonts w:ascii="Cambria" w:hAnsi="Cambria"/>
          <w:sz w:val="20"/>
          <w:szCs w:val="20"/>
          <w:lang w:val="es-MX"/>
        </w:rPr>
        <w:t>.</w:t>
      </w:r>
    </w:p>
    <w:p w14:paraId="4BEF4E71" w14:textId="77777777" w:rsidR="003F7A43" w:rsidRPr="005913D6" w:rsidRDefault="003F7A43" w:rsidP="005913D6">
      <w:pPr>
        <w:spacing w:after="0" w:line="240" w:lineRule="auto"/>
        <w:ind w:left="709" w:right="713"/>
        <w:jc w:val="both"/>
        <w:rPr>
          <w:rFonts w:ascii="Cambria" w:hAnsi="Cambria"/>
          <w:bCs/>
          <w:sz w:val="20"/>
          <w:szCs w:val="20"/>
          <w:lang w:val="es-AR"/>
        </w:rPr>
      </w:pPr>
    </w:p>
    <w:p w14:paraId="16BEA3AD" w14:textId="77777777" w:rsidR="00667824" w:rsidRDefault="00667824" w:rsidP="005913D6">
      <w:pPr>
        <w:spacing w:after="0" w:line="240" w:lineRule="auto"/>
        <w:ind w:left="709" w:right="713"/>
        <w:jc w:val="both"/>
        <w:rPr>
          <w:rFonts w:ascii="Cambria" w:hAnsi="Cambria"/>
          <w:b/>
          <w:sz w:val="20"/>
          <w:szCs w:val="20"/>
          <w:lang w:val="es-MX"/>
        </w:rPr>
      </w:pPr>
      <w:r w:rsidRPr="005913D6">
        <w:rPr>
          <w:rFonts w:ascii="Cambria" w:hAnsi="Cambria"/>
          <w:b/>
          <w:bCs/>
          <w:sz w:val="20"/>
          <w:szCs w:val="20"/>
          <w:lang w:val="es-MX"/>
        </w:rPr>
        <w:t>SEGUNDO: CONSIDERACIONES</w:t>
      </w:r>
      <w:r w:rsidRPr="005913D6">
        <w:rPr>
          <w:rFonts w:ascii="Cambria" w:hAnsi="Cambria"/>
          <w:b/>
          <w:sz w:val="20"/>
          <w:szCs w:val="20"/>
          <w:lang w:val="es-MX"/>
        </w:rPr>
        <w:t xml:space="preserve"> PREVIAS</w:t>
      </w:r>
    </w:p>
    <w:p w14:paraId="0518497C" w14:textId="77777777" w:rsidR="003F7A43" w:rsidRPr="005913D6" w:rsidRDefault="003F7A43" w:rsidP="005913D6">
      <w:pPr>
        <w:spacing w:after="0" w:line="240" w:lineRule="auto"/>
        <w:ind w:left="709" w:right="713"/>
        <w:jc w:val="both"/>
        <w:rPr>
          <w:rFonts w:ascii="Cambria" w:hAnsi="Cambria"/>
          <w:b/>
          <w:sz w:val="20"/>
          <w:szCs w:val="20"/>
          <w:lang w:val="es-MX"/>
        </w:rPr>
      </w:pPr>
    </w:p>
    <w:p w14:paraId="2A99D4ED" w14:textId="77777777" w:rsidR="00667824" w:rsidRPr="005913D6" w:rsidRDefault="00667824" w:rsidP="005913D6">
      <w:pPr>
        <w:pStyle w:val="ListParagraph"/>
        <w:numPr>
          <w:ilvl w:val="0"/>
          <w:numId w:val="11"/>
        </w:numPr>
        <w:spacing w:after="0" w:line="240" w:lineRule="auto"/>
        <w:ind w:left="709" w:right="713" w:firstLine="0"/>
        <w:jc w:val="both"/>
        <w:rPr>
          <w:rFonts w:ascii="Cambria" w:hAnsi="Cambria"/>
          <w:b/>
          <w:sz w:val="20"/>
          <w:szCs w:val="20"/>
          <w:lang w:val="es-MX"/>
        </w:rPr>
      </w:pPr>
      <w:r w:rsidRPr="005913D6">
        <w:rPr>
          <w:rFonts w:ascii="Cambria" w:hAnsi="Cambria"/>
          <w:sz w:val="20"/>
          <w:szCs w:val="20"/>
          <w:lang w:val="es-MX"/>
        </w:rPr>
        <w:t>La Comisión Interamericana de Derechos Humanos recibió el 22 de abril de 2009 una petición presentada inicialmente por el abogado Antonio José Contreras Hernández. Actualmente, el representante de las víctimas es el doctor Francisco Javier Herrera Sánchez.</w:t>
      </w:r>
    </w:p>
    <w:p w14:paraId="6A8A60F6" w14:textId="77777777" w:rsidR="00667824" w:rsidRPr="005913D6" w:rsidRDefault="00667824" w:rsidP="005913D6">
      <w:pPr>
        <w:pStyle w:val="ListParagraph"/>
        <w:spacing w:after="0" w:line="240" w:lineRule="auto"/>
        <w:ind w:left="709" w:right="713"/>
        <w:jc w:val="both"/>
        <w:rPr>
          <w:rFonts w:ascii="Cambria" w:hAnsi="Cambria"/>
          <w:b/>
          <w:sz w:val="20"/>
          <w:szCs w:val="20"/>
          <w:lang w:val="es-MX"/>
        </w:rPr>
      </w:pPr>
    </w:p>
    <w:p w14:paraId="513D955E" w14:textId="6080D89C" w:rsidR="005704F1" w:rsidRPr="005913D6" w:rsidRDefault="00667824" w:rsidP="005913D6">
      <w:pPr>
        <w:pStyle w:val="ListParagraph"/>
        <w:numPr>
          <w:ilvl w:val="0"/>
          <w:numId w:val="11"/>
        </w:numPr>
        <w:spacing w:after="0" w:line="240" w:lineRule="auto"/>
        <w:ind w:left="709" w:right="713" w:firstLine="0"/>
        <w:jc w:val="both"/>
        <w:rPr>
          <w:rFonts w:ascii="Cambria" w:hAnsi="Cambria"/>
          <w:b/>
          <w:sz w:val="20"/>
          <w:szCs w:val="20"/>
          <w:lang w:val="es-MX"/>
        </w:rPr>
      </w:pPr>
      <w:r w:rsidRPr="005913D6">
        <w:rPr>
          <w:rFonts w:ascii="Cambria" w:hAnsi="Cambria"/>
          <w:sz w:val="20"/>
          <w:szCs w:val="20"/>
          <w:lang w:val="es-MX"/>
        </w:rPr>
        <w:t xml:space="preserve">En la petición </w:t>
      </w:r>
      <w:r w:rsidR="005704F1" w:rsidRPr="005913D6">
        <w:rPr>
          <w:rFonts w:ascii="Cambria" w:hAnsi="Cambria"/>
          <w:sz w:val="20"/>
          <w:szCs w:val="20"/>
          <w:lang w:val="es-MX"/>
        </w:rPr>
        <w:t>inicial se mencionó a manera de contexto que, entre 1996 y 2008 se presentaron múltiples homicidios en varias zonas del municipio de Ovejas, Sucre, y en municipios aledaños. Se expresó que estos ocurrieron por la falta de presencia de autoridades policiales y militares. Se afirmó que la población del lugar solicitó a la Policía y Fuerzas Armadas la adopción de medidas preventivas frente a la intervención de grupos armados, sin recibir respuesta.</w:t>
      </w:r>
    </w:p>
    <w:p w14:paraId="42980A05" w14:textId="77777777" w:rsidR="005704F1" w:rsidRPr="005913D6" w:rsidRDefault="005704F1" w:rsidP="005913D6">
      <w:pPr>
        <w:pStyle w:val="ListParagraph"/>
        <w:spacing w:after="0" w:line="240" w:lineRule="auto"/>
        <w:rPr>
          <w:rFonts w:ascii="Cambria" w:hAnsi="Cambria"/>
          <w:sz w:val="20"/>
          <w:szCs w:val="20"/>
          <w:lang w:val="es-MX"/>
        </w:rPr>
      </w:pPr>
    </w:p>
    <w:p w14:paraId="59B6A78A" w14:textId="570822F1" w:rsidR="00667824" w:rsidRPr="003F7A43" w:rsidRDefault="005704F1" w:rsidP="005913D6">
      <w:pPr>
        <w:pStyle w:val="ListParagraph"/>
        <w:numPr>
          <w:ilvl w:val="0"/>
          <w:numId w:val="11"/>
        </w:numPr>
        <w:spacing w:after="0" w:line="240" w:lineRule="auto"/>
        <w:ind w:left="709" w:right="713" w:firstLine="0"/>
        <w:jc w:val="both"/>
        <w:rPr>
          <w:rFonts w:ascii="Cambria" w:hAnsi="Cambria"/>
          <w:b/>
          <w:sz w:val="20"/>
          <w:szCs w:val="20"/>
          <w:lang w:val="es-MX"/>
        </w:rPr>
      </w:pPr>
      <w:r w:rsidRPr="003F7A43">
        <w:rPr>
          <w:rFonts w:ascii="Cambria" w:hAnsi="Cambria"/>
          <w:sz w:val="20"/>
          <w:szCs w:val="20"/>
          <w:lang w:val="es-MX"/>
        </w:rPr>
        <w:t xml:space="preserve">En la petición se alegó que </w:t>
      </w:r>
      <w:r w:rsidR="00667824" w:rsidRPr="003F7A43">
        <w:rPr>
          <w:rFonts w:ascii="Cambria" w:hAnsi="Cambria"/>
          <w:sz w:val="20"/>
          <w:szCs w:val="20"/>
          <w:lang w:val="es-MX"/>
        </w:rPr>
        <w:t xml:space="preserve">el 2 de noviembre de 1998, en la zona rural denominada La Recta, fueron detenidos y obligados a descender de su vehículo los esposos Denys del Carmen Olivera y Juan José Montes </w:t>
      </w:r>
      <w:r w:rsidR="00120D31">
        <w:rPr>
          <w:rFonts w:ascii="Cambria" w:hAnsi="Cambria"/>
          <w:sz w:val="20"/>
          <w:szCs w:val="20"/>
          <w:lang w:val="es-MX"/>
        </w:rPr>
        <w:t>Balasnoa</w:t>
      </w:r>
      <w:r w:rsidR="00667824" w:rsidRPr="003F7A43">
        <w:rPr>
          <w:rFonts w:ascii="Cambria" w:hAnsi="Cambria"/>
          <w:sz w:val="20"/>
          <w:szCs w:val="20"/>
          <w:lang w:val="es-MX"/>
        </w:rPr>
        <w:t xml:space="preserve">, al igual que su hija Piedad Montes Olivera. Posteriormente, se produjo el homicidio de las tres personas con armas de fuego. </w:t>
      </w:r>
    </w:p>
    <w:p w14:paraId="4F4641BB" w14:textId="77777777" w:rsidR="00667824" w:rsidRPr="003F7A43" w:rsidRDefault="00667824" w:rsidP="005913D6">
      <w:pPr>
        <w:pStyle w:val="ListParagraph"/>
        <w:spacing w:after="0" w:line="240" w:lineRule="auto"/>
        <w:ind w:left="709" w:right="713"/>
        <w:jc w:val="both"/>
        <w:rPr>
          <w:rFonts w:ascii="Cambria" w:hAnsi="Cambria"/>
          <w:sz w:val="20"/>
          <w:szCs w:val="20"/>
          <w:lang w:val="es-MX"/>
        </w:rPr>
      </w:pPr>
    </w:p>
    <w:p w14:paraId="288AE3D7" w14:textId="522080F8" w:rsidR="00667824" w:rsidRPr="003F7A43"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3F7A43">
        <w:rPr>
          <w:rFonts w:ascii="Cambria" w:hAnsi="Cambria"/>
          <w:sz w:val="20"/>
          <w:szCs w:val="20"/>
          <w:lang w:val="es-MX"/>
        </w:rPr>
        <w:t xml:space="preserve">En la petición inicial se relata que debido al accionar de las Autodefensas Unidas de Colombia (AUC) y la falta de protección estatal en el lugar donde acaecieron los hechos, los familiares de las presuntas víctimas se vieron obligados a abandonar su casa, sus pertenencias y a desplazarse forzosamente. </w:t>
      </w:r>
    </w:p>
    <w:p w14:paraId="61794903" w14:textId="77777777" w:rsidR="008F1632" w:rsidRPr="003F7A43" w:rsidRDefault="008F1632" w:rsidP="005913D6">
      <w:pPr>
        <w:spacing w:after="0" w:line="240" w:lineRule="auto"/>
        <w:ind w:right="713"/>
        <w:jc w:val="both"/>
        <w:rPr>
          <w:rFonts w:ascii="Cambria" w:hAnsi="Cambria"/>
          <w:sz w:val="20"/>
          <w:szCs w:val="20"/>
          <w:lang w:val="es-MX"/>
        </w:rPr>
      </w:pPr>
    </w:p>
    <w:p w14:paraId="648BD6AC" w14:textId="130FC286" w:rsidR="00667824" w:rsidRPr="003F7A43"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3F7A43">
        <w:rPr>
          <w:rFonts w:ascii="Cambria" w:hAnsi="Cambria"/>
          <w:sz w:val="20"/>
          <w:szCs w:val="20"/>
          <w:lang w:val="es-MX"/>
        </w:rPr>
        <w:t xml:space="preserve">Sobre los antecedentes del caso, en la petición inicial se indica que el día de los hechos los familiares presentaron una denuncia ante la Policía Nacional del municipio de Ovejas- Sucre y ante la Fiscalía Novena Seccional de Corozal. Sin embargo, se afirma que los funcionarios de estas entidades se abstuvieron de colaborar con el proceso de levantamiento de los cadáveres, por lo que, los familiares procedieron a realizar el levantamiento y los trasladaron a la morgue del Municipio de Ovejas. </w:t>
      </w:r>
    </w:p>
    <w:p w14:paraId="2A1417EA" w14:textId="77777777" w:rsidR="008F1632" w:rsidRPr="003F7A43" w:rsidRDefault="008F1632" w:rsidP="005913D6">
      <w:pPr>
        <w:spacing w:after="0" w:line="240" w:lineRule="auto"/>
        <w:ind w:right="713"/>
        <w:jc w:val="both"/>
        <w:rPr>
          <w:rFonts w:ascii="Cambria" w:hAnsi="Cambria"/>
          <w:sz w:val="20"/>
          <w:szCs w:val="20"/>
          <w:lang w:val="es-MX"/>
        </w:rPr>
      </w:pPr>
    </w:p>
    <w:p w14:paraId="63B77E17" w14:textId="77777777" w:rsidR="00667824" w:rsidRPr="003F7A43"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3F7A43">
        <w:rPr>
          <w:rFonts w:ascii="Cambria" w:hAnsi="Cambria"/>
          <w:sz w:val="20"/>
          <w:szCs w:val="20"/>
          <w:lang w:val="es-MX"/>
        </w:rPr>
        <w:t>La parte peticionaria alega que han trascurrido décadas sin que el Estado haya investigado, identificado, ni sancionado a los responsables de estos hechos. Al respecto, la Fiscalía Novena Seccional de Corozal inició investigación bajo el radicado 801. Posterior a las labores investigativas adelantadas, no se logró individualizar a los presuntos autores y partícipes de los homicidios, por lo que el 28 de mayo de 1999 se resolvió archivar el asunto. No obstante, de acuerdo con la información de la Fiscalía no se halló el expediente en el archivo de Corozal - Sucre, por lo que desde el año 2014 se ordenó la reconstrucción del expediente.</w:t>
      </w:r>
    </w:p>
    <w:p w14:paraId="116D30FE" w14:textId="77777777" w:rsidR="00667824" w:rsidRPr="005913D6" w:rsidRDefault="00667824" w:rsidP="005913D6">
      <w:pPr>
        <w:pStyle w:val="ListParagraph"/>
        <w:spacing w:after="0" w:line="240" w:lineRule="auto"/>
        <w:ind w:left="709" w:right="713"/>
        <w:rPr>
          <w:rFonts w:ascii="Cambria" w:hAnsi="Cambria"/>
          <w:sz w:val="20"/>
          <w:szCs w:val="20"/>
          <w:lang w:val="es-MX"/>
        </w:rPr>
      </w:pPr>
    </w:p>
    <w:p w14:paraId="24FD44AF" w14:textId="77777777" w:rsidR="00667824" w:rsidRPr="005913D6"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5913D6">
        <w:rPr>
          <w:rFonts w:ascii="Cambria" w:hAnsi="Cambria"/>
          <w:sz w:val="20"/>
          <w:szCs w:val="20"/>
          <w:lang w:val="es-MX"/>
        </w:rPr>
        <w:lastRenderedPageBreak/>
        <w:t xml:space="preserve">La Fiscalía Tercera Delegada ante el Juzgado Único Penal del Circuito Especializado de Sincelejo, por medio de Resolución del 13 de diciembre de 2021, decidió inhibirse de iniciar la investigación penal, debido a que esta se encontraba prescrita. </w:t>
      </w:r>
    </w:p>
    <w:p w14:paraId="2340C132" w14:textId="77777777" w:rsidR="00667824" w:rsidRPr="005913D6" w:rsidRDefault="00667824" w:rsidP="005913D6">
      <w:pPr>
        <w:pStyle w:val="ListParagraph"/>
        <w:spacing w:after="0" w:line="240" w:lineRule="auto"/>
        <w:ind w:left="709" w:right="713"/>
        <w:rPr>
          <w:rFonts w:ascii="Cambria" w:hAnsi="Cambria"/>
          <w:sz w:val="20"/>
          <w:szCs w:val="20"/>
          <w:lang w:val="es-MX"/>
        </w:rPr>
      </w:pPr>
    </w:p>
    <w:p w14:paraId="05771394" w14:textId="115150E5" w:rsidR="00981EDD" w:rsidRPr="005913D6" w:rsidRDefault="00667824" w:rsidP="005913D6">
      <w:pPr>
        <w:pStyle w:val="ListParagraph"/>
        <w:numPr>
          <w:ilvl w:val="0"/>
          <w:numId w:val="11"/>
        </w:numPr>
        <w:spacing w:after="0" w:line="240" w:lineRule="auto"/>
        <w:ind w:right="713" w:hanging="11"/>
        <w:jc w:val="both"/>
        <w:rPr>
          <w:rFonts w:ascii="Cambria" w:hAnsi="Cambria"/>
          <w:sz w:val="20"/>
          <w:szCs w:val="20"/>
          <w:lang w:val="es-MX"/>
        </w:rPr>
      </w:pPr>
      <w:r w:rsidRPr="005913D6">
        <w:rPr>
          <w:rFonts w:ascii="Cambria" w:hAnsi="Cambria"/>
          <w:sz w:val="20"/>
          <w:szCs w:val="20"/>
          <w:lang w:val="es-MX"/>
        </w:rPr>
        <w:t>Por otro lado, de acuerdo con los registros No. 66221, 650169, 698066, 651170, 308932 y 698062, carpeta No. 66221, que reposan en el Sistema de información de Justicia y Paz, la Fiscalía 144 Especializada de apoyo al Despacho 12 delegado ante el Tribunal de Barranquilla es la encargada de la investigación del caso en dicha jurisdicción.</w:t>
      </w:r>
    </w:p>
    <w:p w14:paraId="49EB1110" w14:textId="77777777" w:rsidR="00981EDD" w:rsidRPr="005913D6" w:rsidRDefault="00981EDD" w:rsidP="005913D6">
      <w:pPr>
        <w:pStyle w:val="ListParagraph"/>
        <w:spacing w:after="0" w:line="240" w:lineRule="auto"/>
        <w:ind w:right="713"/>
        <w:jc w:val="both"/>
        <w:rPr>
          <w:rFonts w:ascii="Cambria" w:hAnsi="Cambria"/>
          <w:sz w:val="20"/>
          <w:szCs w:val="20"/>
          <w:lang w:val="es-MX"/>
        </w:rPr>
      </w:pPr>
    </w:p>
    <w:p w14:paraId="64DBEFD7" w14:textId="01CEE1AF" w:rsidR="00667824" w:rsidRPr="005913D6"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5913D6">
        <w:rPr>
          <w:rFonts w:ascii="Cambria" w:hAnsi="Cambria"/>
          <w:sz w:val="20"/>
          <w:szCs w:val="20"/>
          <w:lang w:val="es-MX"/>
        </w:rPr>
        <w:t>La Fiscalía 144 Especializada informó que el día 25 de agosto de 2014, fueron imputados los hechos al postulado Salvatore Mancuso Gómez, quien los aceptó por línea de mando. Sin embargo, en posteriores diligencias de versión libre los desmovilizados postulados del Bloque Montes de María de las AUC, manifestaron tener desconocimiento de los hechos victimizantes.</w:t>
      </w:r>
    </w:p>
    <w:p w14:paraId="482E4C67" w14:textId="77777777" w:rsidR="00BF3C73" w:rsidRPr="005913D6" w:rsidRDefault="00BF3C73" w:rsidP="005913D6">
      <w:pPr>
        <w:pStyle w:val="ListParagraph"/>
        <w:spacing w:after="0" w:line="240" w:lineRule="auto"/>
        <w:ind w:left="709" w:right="713"/>
        <w:jc w:val="both"/>
        <w:rPr>
          <w:rFonts w:ascii="Cambria" w:hAnsi="Cambria"/>
          <w:sz w:val="20"/>
          <w:szCs w:val="20"/>
          <w:lang w:val="es-MX"/>
        </w:rPr>
      </w:pPr>
    </w:p>
    <w:p w14:paraId="0DAD98C7" w14:textId="6BCDB451" w:rsidR="00667824" w:rsidRPr="005913D6"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5913D6">
        <w:rPr>
          <w:rFonts w:ascii="Cambria" w:hAnsi="Cambria"/>
          <w:sz w:val="20"/>
          <w:szCs w:val="20"/>
          <w:lang w:val="es-MX"/>
        </w:rPr>
        <w:t>El 2 de noviembre de 2000 los familiares de las víctimas acudieron a la jurisdicción contenciosa administrativa a través de una acción de reparación directa, a la cual le correspondió el radicado No.</w:t>
      </w:r>
      <w:r w:rsidRPr="005913D6">
        <w:rPr>
          <w:rFonts w:ascii="Cambria" w:hAnsi="Cambria" w:cs="Arial"/>
          <w:sz w:val="20"/>
          <w:szCs w:val="20"/>
          <w:shd w:val="clear" w:color="auto" w:fill="FFFFFF"/>
          <w:lang w:val="es-AR"/>
        </w:rPr>
        <w:t xml:space="preserve"> </w:t>
      </w:r>
      <w:r w:rsidRPr="005913D6">
        <w:rPr>
          <w:rFonts w:ascii="Cambria" w:hAnsi="Cambria"/>
          <w:sz w:val="20"/>
          <w:szCs w:val="20"/>
          <w:lang w:val="es-AR"/>
        </w:rPr>
        <w:t>70001233100020000143800</w:t>
      </w:r>
      <w:r w:rsidRPr="005913D6">
        <w:rPr>
          <w:rFonts w:ascii="Cambria" w:hAnsi="Cambria"/>
          <w:sz w:val="20"/>
          <w:szCs w:val="20"/>
          <w:lang w:val="es-MX"/>
        </w:rPr>
        <w:t xml:space="preserve">. El 21 de febrero de 2008 denegó las pretensiones de la parte actora por considerar que no existieron elementos de juicio que permitieran responsabilizar al Estado por el perjuicio causado. Contra esta decisión, se presentó recurso de apelación, el cual fue negado mediante providencia del 17 de abril de 2008, debido a que este era un proceso de única instancia. </w:t>
      </w:r>
    </w:p>
    <w:p w14:paraId="7D325968" w14:textId="77777777" w:rsidR="00BF3C73" w:rsidRPr="005913D6" w:rsidRDefault="00BF3C73" w:rsidP="005913D6">
      <w:pPr>
        <w:spacing w:after="0" w:line="240" w:lineRule="auto"/>
        <w:ind w:right="713"/>
        <w:jc w:val="both"/>
        <w:rPr>
          <w:rFonts w:ascii="Cambria" w:hAnsi="Cambria"/>
          <w:sz w:val="20"/>
          <w:szCs w:val="20"/>
          <w:lang w:val="es-MX"/>
        </w:rPr>
      </w:pPr>
    </w:p>
    <w:p w14:paraId="57CABEAB" w14:textId="732BF3B8" w:rsidR="00667824" w:rsidRPr="005913D6" w:rsidRDefault="00667824" w:rsidP="005913D6">
      <w:pPr>
        <w:pStyle w:val="ListParagraph"/>
        <w:numPr>
          <w:ilvl w:val="0"/>
          <w:numId w:val="11"/>
        </w:numPr>
        <w:spacing w:after="0" w:line="240" w:lineRule="auto"/>
        <w:ind w:left="709" w:right="713" w:firstLine="0"/>
        <w:jc w:val="both"/>
        <w:rPr>
          <w:rFonts w:ascii="Cambria" w:hAnsi="Cambria"/>
          <w:sz w:val="20"/>
          <w:szCs w:val="20"/>
          <w:lang w:val="es-MX"/>
        </w:rPr>
      </w:pPr>
      <w:r w:rsidRPr="005913D6">
        <w:rPr>
          <w:rFonts w:ascii="Cambria" w:hAnsi="Cambria"/>
          <w:sz w:val="20"/>
          <w:szCs w:val="20"/>
          <w:lang w:val="es-MX"/>
        </w:rPr>
        <w:t xml:space="preserve"> Mediante Informe No. 212/19 del 13 de agosto de 2019, la Comisión Interamericana de Derechos Humanos declaró la admisibilidad de la petición respecto a la presunta violación de los derechos a la vida, integridad personal, garantías judiciales, protección a la familia, circulación y residencia, protección judicial y derechos económicos sociales y culturales, consagrados en los artículos 4, 5, 8, 17, 22, 25 y 26 respectivamente, en relación con los artículos 1.1. y 2 de la Convención Americana.</w:t>
      </w:r>
    </w:p>
    <w:p w14:paraId="18017EB0" w14:textId="77777777" w:rsidR="00667824" w:rsidRPr="005913D6" w:rsidRDefault="00667824" w:rsidP="005913D6">
      <w:pPr>
        <w:pStyle w:val="ListParagraph"/>
        <w:spacing w:after="0" w:line="240" w:lineRule="auto"/>
        <w:ind w:left="709" w:right="713"/>
        <w:jc w:val="both"/>
        <w:rPr>
          <w:rFonts w:ascii="Cambria" w:hAnsi="Cambria"/>
          <w:sz w:val="20"/>
          <w:szCs w:val="20"/>
          <w:lang w:val="es-MX"/>
        </w:rPr>
      </w:pPr>
    </w:p>
    <w:p w14:paraId="4EF6884F" w14:textId="39C83210" w:rsidR="00EC67CD" w:rsidRPr="005913D6" w:rsidRDefault="00667824" w:rsidP="005913D6">
      <w:pPr>
        <w:pStyle w:val="ListParagraph"/>
        <w:numPr>
          <w:ilvl w:val="0"/>
          <w:numId w:val="11"/>
        </w:numPr>
        <w:spacing w:after="0" w:line="240" w:lineRule="auto"/>
        <w:ind w:left="709" w:right="713" w:firstLine="0"/>
        <w:jc w:val="both"/>
        <w:rPr>
          <w:rFonts w:ascii="Cambria" w:hAnsi="Cambria"/>
          <w:sz w:val="20"/>
          <w:szCs w:val="20"/>
          <w:lang w:val="es-AR"/>
        </w:rPr>
      </w:pPr>
      <w:r w:rsidRPr="005913D6">
        <w:rPr>
          <w:rFonts w:ascii="Cambria" w:hAnsi="Cambria"/>
          <w:sz w:val="20"/>
          <w:szCs w:val="20"/>
          <w:lang w:val="es-MX"/>
        </w:rPr>
        <w:t xml:space="preserve"> El Estado manifestó su intención de iniciar un proceso de búsqueda de solución amistosa, por lo que el 9 de mayo de 2022 las partes suscribieron un Acta de Entendimiento para la Búsqueda de un Acuerdo de Solución Amistosa</w:t>
      </w:r>
    </w:p>
    <w:p w14:paraId="38024BFD" w14:textId="77777777" w:rsidR="00EC67CD" w:rsidRPr="005913D6" w:rsidRDefault="00EC67CD" w:rsidP="005913D6">
      <w:pPr>
        <w:tabs>
          <w:tab w:val="left" w:pos="8640"/>
        </w:tabs>
        <w:spacing w:after="0" w:line="240" w:lineRule="auto"/>
        <w:ind w:right="720"/>
        <w:textAlignment w:val="baseline"/>
        <w:rPr>
          <w:rFonts w:ascii="Cambria" w:eastAsia="Times New Roman" w:hAnsi="Cambria" w:cs="Segoe UI"/>
          <w:b/>
          <w:bCs/>
          <w:color w:val="000000"/>
          <w:sz w:val="20"/>
          <w:szCs w:val="20"/>
          <w:lang w:val="es-ES"/>
        </w:rPr>
      </w:pPr>
    </w:p>
    <w:p w14:paraId="4B2A0CF0" w14:textId="4A50EBE1" w:rsidR="00EC67CD" w:rsidRPr="00F902B6" w:rsidRDefault="00EC67CD" w:rsidP="005913D6">
      <w:pPr>
        <w:tabs>
          <w:tab w:val="left" w:pos="8640"/>
        </w:tabs>
        <w:spacing w:after="0" w:line="240" w:lineRule="auto"/>
        <w:ind w:left="720" w:right="720"/>
        <w:textAlignment w:val="baseline"/>
        <w:rPr>
          <w:rFonts w:ascii="Cambria" w:eastAsia="Times New Roman" w:hAnsi="Cambria" w:cs="Segoe UI"/>
          <w:b/>
          <w:bCs/>
          <w:color w:val="000000"/>
          <w:sz w:val="20"/>
          <w:szCs w:val="20"/>
          <w:lang w:val="es-ES"/>
        </w:rPr>
      </w:pPr>
      <w:r w:rsidRPr="00F902B6">
        <w:rPr>
          <w:rFonts w:ascii="Cambria" w:eastAsia="Times New Roman" w:hAnsi="Cambria" w:cs="Segoe UI"/>
          <w:b/>
          <w:bCs/>
          <w:color w:val="000000"/>
          <w:sz w:val="20"/>
          <w:szCs w:val="20"/>
          <w:lang w:val="es-ES"/>
        </w:rPr>
        <w:t>TERCER</w:t>
      </w:r>
      <w:r w:rsidR="00E33C46">
        <w:rPr>
          <w:rFonts w:ascii="Cambria" w:eastAsia="Times New Roman" w:hAnsi="Cambria" w:cs="Segoe UI"/>
          <w:b/>
          <w:bCs/>
          <w:color w:val="000000"/>
          <w:sz w:val="20"/>
          <w:szCs w:val="20"/>
          <w:lang w:val="es-ES"/>
        </w:rPr>
        <w:t>O</w:t>
      </w:r>
      <w:r w:rsidRPr="00F902B6">
        <w:rPr>
          <w:rFonts w:ascii="Cambria" w:eastAsia="Times New Roman" w:hAnsi="Cambria" w:cs="Segoe UI"/>
          <w:b/>
          <w:bCs/>
          <w:color w:val="000000"/>
          <w:sz w:val="20"/>
          <w:szCs w:val="20"/>
          <w:lang w:val="es-ES"/>
        </w:rPr>
        <w:t xml:space="preserve">: BENEFICIARIOS </w:t>
      </w:r>
    </w:p>
    <w:p w14:paraId="273F3FD6" w14:textId="77777777" w:rsidR="00EC67CD" w:rsidRPr="00F902B6" w:rsidRDefault="00EC67CD" w:rsidP="005913D6">
      <w:pPr>
        <w:tabs>
          <w:tab w:val="left" w:pos="8640"/>
        </w:tabs>
        <w:spacing w:after="0" w:line="240" w:lineRule="auto"/>
        <w:ind w:left="720" w:right="720"/>
        <w:jc w:val="center"/>
        <w:textAlignment w:val="baseline"/>
        <w:rPr>
          <w:rFonts w:ascii="Cambria" w:eastAsia="Times New Roman" w:hAnsi="Cambria" w:cs="Segoe UI"/>
          <w:b/>
          <w:bCs/>
          <w:strike/>
          <w:color w:val="000000"/>
          <w:sz w:val="20"/>
          <w:szCs w:val="20"/>
          <w:lang w:val="es-ES"/>
        </w:rPr>
      </w:pPr>
    </w:p>
    <w:p w14:paraId="4080B6C1" w14:textId="152C9B17" w:rsidR="00EC67CD" w:rsidRPr="00F902B6" w:rsidRDefault="00EC67CD" w:rsidP="005913D6">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 xml:space="preserve">El Estado colombiano reconoce como </w:t>
      </w:r>
      <w:r w:rsidR="00F45A57" w:rsidRPr="00F902B6">
        <w:rPr>
          <w:rFonts w:ascii="Cambria" w:eastAsia="Times New Roman" w:hAnsi="Cambria" w:cs="Segoe UI"/>
          <w:color w:val="000000"/>
          <w:sz w:val="20"/>
          <w:szCs w:val="20"/>
          <w:lang w:val="es-ES"/>
        </w:rPr>
        <w:t>víctimas</w:t>
      </w:r>
      <w:r w:rsidRPr="00F902B6">
        <w:rPr>
          <w:rFonts w:ascii="Cambria" w:eastAsia="Times New Roman" w:hAnsi="Cambria" w:cs="Segoe UI"/>
          <w:color w:val="000000"/>
          <w:sz w:val="20"/>
          <w:szCs w:val="20"/>
          <w:lang w:val="es-ES"/>
        </w:rPr>
        <w:t xml:space="preserve"> del presente acuerdo a las siguientes personas</w:t>
      </w:r>
      <w:r w:rsidR="001A563B" w:rsidRPr="00F902B6">
        <w:rPr>
          <w:rFonts w:ascii="Cambria" w:eastAsia="Times New Roman" w:hAnsi="Cambria" w:cs="Segoe UI"/>
          <w:color w:val="000000"/>
          <w:sz w:val="20"/>
          <w:szCs w:val="20"/>
          <w:lang w:val="es-ES"/>
        </w:rPr>
        <w:t>:</w:t>
      </w:r>
    </w:p>
    <w:p w14:paraId="24EFE4EE" w14:textId="77777777" w:rsidR="00EC67CD" w:rsidRPr="00F902B6" w:rsidRDefault="00EC67CD" w:rsidP="005913D6">
      <w:pPr>
        <w:tabs>
          <w:tab w:val="left" w:pos="8640"/>
        </w:tabs>
        <w:spacing w:after="0" w:line="240" w:lineRule="auto"/>
        <w:ind w:left="720" w:right="720"/>
        <w:jc w:val="center"/>
        <w:textAlignment w:val="baseline"/>
        <w:rPr>
          <w:rFonts w:ascii="Cambria" w:eastAsia="Times New Roman" w:hAnsi="Cambria" w:cs="Segoe UI"/>
          <w:b/>
          <w:bCs/>
          <w:strike/>
          <w:color w:val="000000"/>
          <w:sz w:val="20"/>
          <w:szCs w:val="20"/>
          <w:lang w:val="es-ES"/>
        </w:r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1843"/>
        <w:gridCol w:w="2551"/>
      </w:tblGrid>
      <w:tr w:rsidR="00EC67CD" w:rsidRPr="00F902B6" w14:paraId="7B8F84B2" w14:textId="77777777" w:rsidTr="00DC4785">
        <w:trPr>
          <w:trHeight w:val="288"/>
        </w:trPr>
        <w:tc>
          <w:tcPr>
            <w:tcW w:w="2410" w:type="dxa"/>
            <w:shd w:val="clear" w:color="auto" w:fill="D9D9D9" w:themeFill="background1" w:themeFillShade="D9"/>
          </w:tcPr>
          <w:p w14:paraId="222E37A2" w14:textId="45C46A61" w:rsidR="00EC67CD" w:rsidRPr="00F902B6" w:rsidRDefault="001A563B" w:rsidP="005913D6">
            <w:pPr>
              <w:tabs>
                <w:tab w:val="left" w:pos="8640"/>
              </w:tabs>
              <w:spacing w:after="0" w:line="240" w:lineRule="auto"/>
              <w:ind w:left="281" w:right="262"/>
              <w:jc w:val="center"/>
              <w:textAlignment w:val="baseline"/>
              <w:rPr>
                <w:rFonts w:ascii="Cambria" w:eastAsia="Times New Roman" w:hAnsi="Cambria" w:cs="Segoe UI"/>
                <w:b/>
                <w:bCs/>
                <w:color w:val="000000"/>
                <w:sz w:val="20"/>
                <w:szCs w:val="20"/>
                <w:lang w:val="es-ES"/>
              </w:rPr>
            </w:pPr>
            <w:r w:rsidRPr="00F902B6">
              <w:rPr>
                <w:rFonts w:ascii="Cambria" w:eastAsia="Times New Roman" w:hAnsi="Cambria" w:cs="Segoe UI"/>
                <w:b/>
                <w:bCs/>
                <w:color w:val="000000"/>
                <w:sz w:val="20"/>
                <w:szCs w:val="20"/>
                <w:lang w:val="es-ES"/>
              </w:rPr>
              <w:t>Nombre</w:t>
            </w:r>
          </w:p>
        </w:tc>
        <w:tc>
          <w:tcPr>
            <w:tcW w:w="1843" w:type="dxa"/>
            <w:shd w:val="clear" w:color="auto" w:fill="D9D9D9" w:themeFill="background1" w:themeFillShade="D9"/>
          </w:tcPr>
          <w:p w14:paraId="62190C07" w14:textId="2E969A3C" w:rsidR="00EC67CD" w:rsidRPr="00F902B6" w:rsidRDefault="001A563B" w:rsidP="005913D6">
            <w:pPr>
              <w:tabs>
                <w:tab w:val="left" w:pos="8640"/>
              </w:tabs>
              <w:spacing w:after="0" w:line="240" w:lineRule="auto"/>
              <w:ind w:left="182" w:right="200" w:hanging="190"/>
              <w:jc w:val="center"/>
              <w:textAlignment w:val="baseline"/>
              <w:rPr>
                <w:rFonts w:ascii="Cambria" w:eastAsia="Times New Roman" w:hAnsi="Cambria" w:cs="Segoe UI"/>
                <w:b/>
                <w:bCs/>
                <w:color w:val="000000"/>
                <w:sz w:val="20"/>
                <w:szCs w:val="20"/>
                <w:lang w:val="es-ES"/>
              </w:rPr>
            </w:pPr>
            <w:r w:rsidRPr="00F902B6">
              <w:rPr>
                <w:rFonts w:ascii="Cambria" w:eastAsia="Times New Roman" w:hAnsi="Cambria" w:cs="Segoe UI"/>
                <w:b/>
                <w:bCs/>
                <w:color w:val="000000"/>
                <w:sz w:val="20"/>
                <w:szCs w:val="20"/>
                <w:lang w:val="es-ES"/>
              </w:rPr>
              <w:t>Documento de Identificación</w:t>
            </w:r>
          </w:p>
        </w:tc>
        <w:tc>
          <w:tcPr>
            <w:tcW w:w="2551" w:type="dxa"/>
            <w:shd w:val="clear" w:color="auto" w:fill="D9D9D9" w:themeFill="background1" w:themeFillShade="D9"/>
          </w:tcPr>
          <w:p w14:paraId="75EF6200" w14:textId="0B3BA961" w:rsidR="00EC67CD" w:rsidRPr="00F902B6" w:rsidRDefault="001A563B" w:rsidP="005913D6">
            <w:pPr>
              <w:tabs>
                <w:tab w:val="left" w:pos="8640"/>
              </w:tabs>
              <w:spacing w:after="0" w:line="240" w:lineRule="auto"/>
              <w:ind w:left="344" w:right="270" w:hanging="184"/>
              <w:jc w:val="center"/>
              <w:textAlignment w:val="baseline"/>
              <w:rPr>
                <w:rFonts w:ascii="Cambria" w:eastAsia="Times New Roman" w:hAnsi="Cambria" w:cs="Segoe UI"/>
                <w:b/>
                <w:bCs/>
                <w:color w:val="000000"/>
                <w:sz w:val="20"/>
                <w:szCs w:val="20"/>
                <w:lang w:val="es-ES"/>
              </w:rPr>
            </w:pPr>
            <w:r w:rsidRPr="00F902B6">
              <w:rPr>
                <w:rFonts w:ascii="Cambria" w:eastAsia="Times New Roman" w:hAnsi="Cambria" w:cs="Segoe UI"/>
                <w:b/>
                <w:bCs/>
                <w:color w:val="000000"/>
                <w:sz w:val="20"/>
                <w:szCs w:val="20"/>
                <w:lang w:val="es-ES"/>
              </w:rPr>
              <w:t>Parentesco</w:t>
            </w:r>
          </w:p>
        </w:tc>
      </w:tr>
      <w:tr w:rsidR="00EC67CD" w:rsidRPr="0027734E" w14:paraId="08111625" w14:textId="77777777" w:rsidTr="00DC4785">
        <w:trPr>
          <w:trHeight w:val="288"/>
        </w:trPr>
        <w:tc>
          <w:tcPr>
            <w:tcW w:w="2410" w:type="dxa"/>
          </w:tcPr>
          <w:p w14:paraId="4BE293AE" w14:textId="55332F3C" w:rsidR="00EC67CD" w:rsidRPr="00F902B6" w:rsidRDefault="001A563B" w:rsidP="005913D6">
            <w:pPr>
              <w:tabs>
                <w:tab w:val="left" w:pos="8640"/>
              </w:tabs>
              <w:spacing w:after="0" w:line="240" w:lineRule="auto"/>
              <w:ind w:left="113" w:right="262"/>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Amparo del Carmen Montes Olivera</w:t>
            </w:r>
          </w:p>
        </w:tc>
        <w:tc>
          <w:tcPr>
            <w:tcW w:w="1843" w:type="dxa"/>
          </w:tcPr>
          <w:p w14:paraId="4E484D28" w14:textId="45C644BF" w:rsidR="00EC67CD" w:rsidRPr="00F902B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w:t>
            </w:r>
          </w:p>
        </w:tc>
        <w:tc>
          <w:tcPr>
            <w:tcW w:w="2551" w:type="dxa"/>
          </w:tcPr>
          <w:p w14:paraId="46C4D44B" w14:textId="2F4736D5" w:rsidR="00EC67CD" w:rsidRPr="00F902B6" w:rsidRDefault="001A563B"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 xml:space="preserve">Hija de Juan José Montes </w:t>
            </w:r>
            <w:r w:rsidR="00120D31">
              <w:rPr>
                <w:rFonts w:ascii="Cambria" w:eastAsia="Times New Roman" w:hAnsi="Cambria" w:cs="Segoe UI"/>
                <w:color w:val="000000"/>
                <w:sz w:val="20"/>
                <w:szCs w:val="20"/>
                <w:lang w:val="es-ES"/>
              </w:rPr>
              <w:t>Balasnoa</w:t>
            </w:r>
            <w:r w:rsidRPr="00F902B6">
              <w:rPr>
                <w:rFonts w:ascii="Cambria" w:eastAsia="Times New Roman" w:hAnsi="Cambria" w:cs="Segoe UI"/>
                <w:color w:val="000000"/>
                <w:sz w:val="20"/>
                <w:szCs w:val="20"/>
                <w:lang w:val="es-ES"/>
              </w:rPr>
              <w:t xml:space="preserve"> y Denys Olivera de Montes</w:t>
            </w:r>
          </w:p>
        </w:tc>
      </w:tr>
      <w:tr w:rsidR="00EC67CD" w:rsidRPr="0027734E" w14:paraId="6079BF4E" w14:textId="77777777" w:rsidTr="00DC4785">
        <w:trPr>
          <w:trHeight w:val="295"/>
        </w:trPr>
        <w:tc>
          <w:tcPr>
            <w:tcW w:w="2410" w:type="dxa"/>
          </w:tcPr>
          <w:p w14:paraId="128B3534" w14:textId="4F352829" w:rsidR="00EC67CD" w:rsidRPr="00F902B6" w:rsidRDefault="001A563B" w:rsidP="005913D6">
            <w:pPr>
              <w:tabs>
                <w:tab w:val="left" w:pos="8640"/>
              </w:tabs>
              <w:spacing w:after="0" w:line="240" w:lineRule="auto"/>
              <w:ind w:left="113" w:right="262"/>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Juan José Montes Olivera</w:t>
            </w:r>
          </w:p>
        </w:tc>
        <w:tc>
          <w:tcPr>
            <w:tcW w:w="1843" w:type="dxa"/>
          </w:tcPr>
          <w:p w14:paraId="0184C25E" w14:textId="624827C1" w:rsidR="00EC67CD" w:rsidRPr="00F902B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w:t>
            </w:r>
          </w:p>
        </w:tc>
        <w:tc>
          <w:tcPr>
            <w:tcW w:w="2551" w:type="dxa"/>
          </w:tcPr>
          <w:p w14:paraId="5D2145A5" w14:textId="140B0B2E" w:rsidR="00EC67CD" w:rsidRPr="00F902B6" w:rsidRDefault="001A563B"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 xml:space="preserve">Hijo de Juan José Montes </w:t>
            </w:r>
            <w:r w:rsidR="00120D31">
              <w:rPr>
                <w:rFonts w:ascii="Cambria" w:eastAsia="Times New Roman" w:hAnsi="Cambria" w:cs="Segoe UI"/>
                <w:color w:val="000000"/>
                <w:sz w:val="20"/>
                <w:szCs w:val="20"/>
                <w:lang w:val="es-ES"/>
              </w:rPr>
              <w:t>Balasnoa</w:t>
            </w:r>
            <w:r w:rsidR="00120D31" w:rsidRPr="00F902B6">
              <w:rPr>
                <w:rFonts w:ascii="Cambria" w:eastAsia="Times New Roman" w:hAnsi="Cambria" w:cs="Segoe UI"/>
                <w:color w:val="000000"/>
                <w:sz w:val="20"/>
                <w:szCs w:val="20"/>
                <w:lang w:val="es-ES"/>
              </w:rPr>
              <w:t xml:space="preserve"> </w:t>
            </w:r>
            <w:r w:rsidRPr="00F902B6">
              <w:rPr>
                <w:rFonts w:ascii="Cambria" w:eastAsia="Times New Roman" w:hAnsi="Cambria" w:cs="Segoe UI"/>
                <w:color w:val="000000"/>
                <w:sz w:val="20"/>
                <w:szCs w:val="20"/>
                <w:lang w:val="es-ES"/>
              </w:rPr>
              <w:t>y Denys Olivera de Montes</w:t>
            </w:r>
          </w:p>
        </w:tc>
      </w:tr>
      <w:tr w:rsidR="00EC67CD" w:rsidRPr="0027734E" w14:paraId="34F60DA1" w14:textId="77777777" w:rsidTr="00DC4785">
        <w:trPr>
          <w:trHeight w:val="288"/>
        </w:trPr>
        <w:tc>
          <w:tcPr>
            <w:tcW w:w="2410" w:type="dxa"/>
          </w:tcPr>
          <w:p w14:paraId="39ACFC03" w14:textId="17B474A0" w:rsidR="00EC67CD" w:rsidRPr="00F902B6" w:rsidRDefault="001A563B" w:rsidP="005913D6">
            <w:pPr>
              <w:tabs>
                <w:tab w:val="left" w:pos="8640"/>
              </w:tabs>
              <w:spacing w:after="0" w:line="240" w:lineRule="auto"/>
              <w:ind w:left="113" w:right="262"/>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Bernarda Berena Montes Olivera</w:t>
            </w:r>
          </w:p>
        </w:tc>
        <w:tc>
          <w:tcPr>
            <w:tcW w:w="1843" w:type="dxa"/>
          </w:tcPr>
          <w:p w14:paraId="3C4CCF6A" w14:textId="052A0530" w:rsidR="00EC67CD" w:rsidRPr="00F902B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w:t>
            </w:r>
          </w:p>
        </w:tc>
        <w:tc>
          <w:tcPr>
            <w:tcW w:w="2551" w:type="dxa"/>
          </w:tcPr>
          <w:p w14:paraId="69BDE48E" w14:textId="326ED33F" w:rsidR="00EC67CD" w:rsidRPr="00F902B6" w:rsidRDefault="001A563B"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 xml:space="preserve">Hija de Juan José Montes </w:t>
            </w:r>
            <w:r w:rsidR="00120D31">
              <w:rPr>
                <w:rFonts w:ascii="Cambria" w:eastAsia="Times New Roman" w:hAnsi="Cambria" w:cs="Segoe UI"/>
                <w:color w:val="000000"/>
                <w:sz w:val="20"/>
                <w:szCs w:val="20"/>
                <w:lang w:val="es-ES"/>
              </w:rPr>
              <w:t>Balasnoa</w:t>
            </w:r>
            <w:r w:rsidR="00120D31" w:rsidRPr="00F902B6">
              <w:rPr>
                <w:rFonts w:ascii="Cambria" w:eastAsia="Times New Roman" w:hAnsi="Cambria" w:cs="Segoe UI"/>
                <w:color w:val="000000"/>
                <w:sz w:val="20"/>
                <w:szCs w:val="20"/>
                <w:lang w:val="es-ES"/>
              </w:rPr>
              <w:t xml:space="preserve"> </w:t>
            </w:r>
            <w:r w:rsidRPr="00F902B6">
              <w:rPr>
                <w:rFonts w:ascii="Cambria" w:eastAsia="Times New Roman" w:hAnsi="Cambria" w:cs="Segoe UI"/>
                <w:color w:val="000000"/>
                <w:sz w:val="20"/>
                <w:szCs w:val="20"/>
                <w:lang w:val="es-ES"/>
              </w:rPr>
              <w:t>y Denys Olivera de Montes</w:t>
            </w:r>
          </w:p>
        </w:tc>
      </w:tr>
      <w:tr w:rsidR="00EC67CD" w:rsidRPr="0027734E" w14:paraId="4BF043DF" w14:textId="77777777" w:rsidTr="00DC4785">
        <w:trPr>
          <w:trHeight w:val="256"/>
        </w:trPr>
        <w:tc>
          <w:tcPr>
            <w:tcW w:w="2410" w:type="dxa"/>
          </w:tcPr>
          <w:p w14:paraId="5E759E7F" w14:textId="61F6AA83" w:rsidR="00EC67CD" w:rsidRPr="00F902B6" w:rsidRDefault="001A563B" w:rsidP="003F7A43">
            <w:pPr>
              <w:tabs>
                <w:tab w:val="left" w:pos="8640"/>
              </w:tabs>
              <w:spacing w:after="0" w:line="240" w:lineRule="auto"/>
              <w:ind w:left="169" w:right="262"/>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Jarold David Montes Olivera</w:t>
            </w:r>
          </w:p>
        </w:tc>
        <w:tc>
          <w:tcPr>
            <w:tcW w:w="1843" w:type="dxa"/>
          </w:tcPr>
          <w:p w14:paraId="614E5323" w14:textId="3815AF65" w:rsidR="00EC67CD" w:rsidRPr="00F902B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w:t>
            </w:r>
          </w:p>
        </w:tc>
        <w:tc>
          <w:tcPr>
            <w:tcW w:w="2551" w:type="dxa"/>
          </w:tcPr>
          <w:p w14:paraId="14D8603A" w14:textId="575CDD36" w:rsidR="00EC67CD" w:rsidRPr="005913D6" w:rsidRDefault="001A563B" w:rsidP="005913D6">
            <w:pPr>
              <w:tabs>
                <w:tab w:val="left" w:pos="1698"/>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F902B6">
              <w:rPr>
                <w:rFonts w:ascii="Cambria" w:eastAsia="Times New Roman" w:hAnsi="Cambria" w:cs="Segoe UI"/>
                <w:color w:val="000000"/>
                <w:sz w:val="20"/>
                <w:szCs w:val="20"/>
                <w:lang w:val="es-ES"/>
              </w:rPr>
              <w:t xml:space="preserve">Hijo de Juan José Montes </w:t>
            </w:r>
            <w:r w:rsidR="00120D31">
              <w:rPr>
                <w:rFonts w:ascii="Cambria" w:eastAsia="Times New Roman" w:hAnsi="Cambria" w:cs="Segoe UI"/>
                <w:color w:val="000000"/>
                <w:sz w:val="20"/>
                <w:szCs w:val="20"/>
                <w:lang w:val="es-ES"/>
              </w:rPr>
              <w:t>Balasnoa</w:t>
            </w:r>
            <w:r w:rsidR="00120D31" w:rsidRPr="00F902B6">
              <w:rPr>
                <w:rFonts w:ascii="Cambria" w:eastAsia="Times New Roman" w:hAnsi="Cambria" w:cs="Segoe UI"/>
                <w:color w:val="000000"/>
                <w:sz w:val="20"/>
                <w:szCs w:val="20"/>
                <w:lang w:val="es-ES"/>
              </w:rPr>
              <w:t xml:space="preserve"> </w:t>
            </w:r>
            <w:r w:rsidRPr="00F902B6">
              <w:rPr>
                <w:rFonts w:ascii="Cambria" w:eastAsia="Times New Roman" w:hAnsi="Cambria" w:cs="Segoe UI"/>
                <w:color w:val="000000"/>
                <w:sz w:val="20"/>
                <w:szCs w:val="20"/>
                <w:lang w:val="es-ES"/>
              </w:rPr>
              <w:t>y Denys Olivera de Montes</w:t>
            </w:r>
          </w:p>
        </w:tc>
      </w:tr>
      <w:tr w:rsidR="00EC67CD" w:rsidRPr="0027734E" w14:paraId="06E906AD" w14:textId="77777777" w:rsidTr="00DC4785">
        <w:trPr>
          <w:trHeight w:val="323"/>
        </w:trPr>
        <w:tc>
          <w:tcPr>
            <w:tcW w:w="2410" w:type="dxa"/>
          </w:tcPr>
          <w:p w14:paraId="5B68A1B2" w14:textId="4FBE3D39" w:rsidR="00EC67CD" w:rsidRPr="005913D6" w:rsidRDefault="001A563B"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lastRenderedPageBreak/>
              <w:t>Astolfo Nain Montes Olivera</w:t>
            </w:r>
          </w:p>
        </w:tc>
        <w:tc>
          <w:tcPr>
            <w:tcW w:w="1843" w:type="dxa"/>
          </w:tcPr>
          <w:p w14:paraId="581001C7" w14:textId="32F68EEF" w:rsidR="00EC67CD" w:rsidRPr="005913D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79212082" w14:textId="6D5ED73F" w:rsidR="00EC67CD" w:rsidRPr="005913D6" w:rsidRDefault="001A563B"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Hijo de Juan José Montes </w:t>
            </w:r>
            <w:r w:rsidR="00120D31">
              <w:rPr>
                <w:rFonts w:ascii="Cambria" w:eastAsia="Times New Roman" w:hAnsi="Cambria" w:cs="Segoe UI"/>
                <w:color w:val="000000"/>
                <w:sz w:val="20"/>
                <w:szCs w:val="20"/>
                <w:lang w:val="es-ES"/>
              </w:rPr>
              <w:t>Balasnoa</w:t>
            </w:r>
            <w:r w:rsidR="00120D31" w:rsidRPr="005913D6">
              <w:rPr>
                <w:rFonts w:ascii="Cambria" w:eastAsia="Times New Roman" w:hAnsi="Cambria" w:cs="Segoe UI"/>
                <w:color w:val="000000"/>
                <w:sz w:val="20"/>
                <w:szCs w:val="20"/>
                <w:lang w:val="es-ES"/>
              </w:rPr>
              <w:t xml:space="preserve"> </w:t>
            </w:r>
            <w:r w:rsidRPr="005913D6">
              <w:rPr>
                <w:rFonts w:ascii="Cambria" w:eastAsia="Times New Roman" w:hAnsi="Cambria" w:cs="Segoe UI"/>
                <w:color w:val="000000"/>
                <w:sz w:val="20"/>
                <w:szCs w:val="20"/>
                <w:lang w:val="es-ES"/>
              </w:rPr>
              <w:t>y Denys Olivera de Montes</w:t>
            </w:r>
          </w:p>
        </w:tc>
      </w:tr>
      <w:tr w:rsidR="00EC67CD" w:rsidRPr="0027734E" w14:paraId="5DFC8CB2" w14:textId="77777777" w:rsidTr="00DC4785">
        <w:trPr>
          <w:trHeight w:val="245"/>
        </w:trPr>
        <w:tc>
          <w:tcPr>
            <w:tcW w:w="2410" w:type="dxa"/>
          </w:tcPr>
          <w:p w14:paraId="34B1E09B" w14:textId="6E08E8A4" w:rsidR="00EC67CD" w:rsidRPr="005913D6" w:rsidRDefault="001A563B"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Libia del Socorro Olivera de Perez</w:t>
            </w:r>
          </w:p>
        </w:tc>
        <w:tc>
          <w:tcPr>
            <w:tcW w:w="1843" w:type="dxa"/>
          </w:tcPr>
          <w:p w14:paraId="27027845" w14:textId="37D6271D" w:rsidR="00EC67CD" w:rsidRPr="005913D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24CCC05E" w14:textId="134EEA31" w:rsidR="00EC67CD" w:rsidRPr="005913D6" w:rsidRDefault="00F21ECA"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Hermana de Denys Olivera, tía de Piedad Montes Olivera y cuñada de Juan José Montes </w:t>
            </w:r>
            <w:r w:rsidR="00120D31">
              <w:rPr>
                <w:rFonts w:ascii="Cambria" w:eastAsia="Times New Roman" w:hAnsi="Cambria" w:cs="Segoe UI"/>
                <w:color w:val="000000"/>
                <w:sz w:val="20"/>
                <w:szCs w:val="20"/>
                <w:lang w:val="es-ES"/>
              </w:rPr>
              <w:t>Balasnoa</w:t>
            </w:r>
          </w:p>
        </w:tc>
      </w:tr>
      <w:tr w:rsidR="001A563B" w:rsidRPr="0027734E" w14:paraId="64469A4B" w14:textId="77777777" w:rsidTr="00DC4785">
        <w:trPr>
          <w:trHeight w:val="245"/>
        </w:trPr>
        <w:tc>
          <w:tcPr>
            <w:tcW w:w="2410" w:type="dxa"/>
          </w:tcPr>
          <w:p w14:paraId="54561E1B" w14:textId="540997F4" w:rsidR="001A563B"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Prudencia María Olivera de Perez</w:t>
            </w:r>
          </w:p>
        </w:tc>
        <w:tc>
          <w:tcPr>
            <w:tcW w:w="1843" w:type="dxa"/>
          </w:tcPr>
          <w:p w14:paraId="06CDE727" w14:textId="359E78AB" w:rsidR="001A563B" w:rsidRPr="005913D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24296CFB" w14:textId="6FE0EA1F" w:rsidR="001A563B" w:rsidRPr="005913D6" w:rsidRDefault="00F21ECA" w:rsidP="005913D6">
            <w:pPr>
              <w:tabs>
                <w:tab w:val="left" w:pos="8640"/>
              </w:tabs>
              <w:spacing w:after="0" w:line="240" w:lineRule="auto"/>
              <w:ind w:left="139" w:right="138"/>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Hermana de Denys Olivera, tía de Piedad Montes Olivera y cuñada de Juan José Montes </w:t>
            </w:r>
            <w:r w:rsidR="00120D31">
              <w:rPr>
                <w:rFonts w:ascii="Cambria" w:eastAsia="Times New Roman" w:hAnsi="Cambria" w:cs="Segoe UI"/>
                <w:color w:val="000000"/>
                <w:sz w:val="20"/>
                <w:szCs w:val="20"/>
                <w:lang w:val="es-ES"/>
              </w:rPr>
              <w:t>Balasnoa</w:t>
            </w:r>
          </w:p>
        </w:tc>
      </w:tr>
      <w:tr w:rsidR="001A563B" w:rsidRPr="0027734E" w14:paraId="1BC6CE5A" w14:textId="77777777" w:rsidTr="00DC4785">
        <w:trPr>
          <w:trHeight w:val="245"/>
        </w:trPr>
        <w:tc>
          <w:tcPr>
            <w:tcW w:w="2410" w:type="dxa"/>
          </w:tcPr>
          <w:p w14:paraId="587E40D4" w14:textId="2318207E" w:rsidR="001A563B"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María Auxiliadora Olivera Paniza</w:t>
            </w:r>
          </w:p>
        </w:tc>
        <w:tc>
          <w:tcPr>
            <w:tcW w:w="1843" w:type="dxa"/>
          </w:tcPr>
          <w:p w14:paraId="7E89DA6E" w14:textId="1B87F797" w:rsidR="001A563B" w:rsidRPr="005913D6" w:rsidRDefault="001A563B"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098DB0DD" w14:textId="083CFF1E" w:rsidR="001A563B" w:rsidRPr="005913D6" w:rsidRDefault="00F21ECA" w:rsidP="005913D6">
            <w:pPr>
              <w:tabs>
                <w:tab w:val="left" w:pos="8640"/>
              </w:tabs>
              <w:spacing w:after="0" w:line="240" w:lineRule="auto"/>
              <w:ind w:left="139" w:right="136" w:firstLine="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Hermana de Denys Olivera, tía de Piedad Montes Olivera y cuñada de Juan José Montes </w:t>
            </w:r>
            <w:r w:rsidR="00120D31">
              <w:rPr>
                <w:rFonts w:ascii="Cambria" w:eastAsia="Times New Roman" w:hAnsi="Cambria" w:cs="Segoe UI"/>
                <w:color w:val="000000"/>
                <w:sz w:val="20"/>
                <w:szCs w:val="20"/>
                <w:lang w:val="es-ES"/>
              </w:rPr>
              <w:t>Balasnoa</w:t>
            </w:r>
          </w:p>
        </w:tc>
      </w:tr>
      <w:tr w:rsidR="00F21ECA" w:rsidRPr="0027734E" w14:paraId="23A77027" w14:textId="77777777" w:rsidTr="00DC4785">
        <w:trPr>
          <w:trHeight w:val="245"/>
        </w:trPr>
        <w:tc>
          <w:tcPr>
            <w:tcW w:w="2410" w:type="dxa"/>
          </w:tcPr>
          <w:p w14:paraId="69686912" w14:textId="24A15948" w:rsidR="00F21ECA"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Marlene Isabel Olivera de Estrada</w:t>
            </w:r>
          </w:p>
        </w:tc>
        <w:tc>
          <w:tcPr>
            <w:tcW w:w="1843" w:type="dxa"/>
          </w:tcPr>
          <w:p w14:paraId="6593BFB0" w14:textId="0EC2A80D" w:rsidR="00F21ECA" w:rsidRPr="005913D6" w:rsidRDefault="00F21ECA"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702DAF35" w14:textId="4015A83A" w:rsidR="00F21ECA" w:rsidRPr="005913D6" w:rsidRDefault="00F21ECA" w:rsidP="005913D6">
            <w:pPr>
              <w:tabs>
                <w:tab w:val="left" w:pos="1558"/>
                <w:tab w:val="left" w:pos="8640"/>
              </w:tabs>
              <w:spacing w:after="0" w:line="240" w:lineRule="auto"/>
              <w:ind w:left="141" w:right="136"/>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Hermana de Denys Olivera, tía de Piedad Montes Olivera y cuñada de Juan José Montes </w:t>
            </w:r>
            <w:r w:rsidR="00120D31">
              <w:rPr>
                <w:rFonts w:ascii="Cambria" w:eastAsia="Times New Roman" w:hAnsi="Cambria" w:cs="Segoe UI"/>
                <w:color w:val="000000"/>
                <w:sz w:val="20"/>
                <w:szCs w:val="20"/>
                <w:lang w:val="es-ES"/>
              </w:rPr>
              <w:t>Balasnoa</w:t>
            </w:r>
          </w:p>
        </w:tc>
      </w:tr>
      <w:tr w:rsidR="00F21ECA" w:rsidRPr="0027734E" w14:paraId="7A7617FD" w14:textId="77777777" w:rsidTr="00DC4785">
        <w:trPr>
          <w:trHeight w:val="245"/>
        </w:trPr>
        <w:tc>
          <w:tcPr>
            <w:tcW w:w="2410" w:type="dxa"/>
          </w:tcPr>
          <w:p w14:paraId="5F3E8838" w14:textId="7D16482E" w:rsidR="00F21ECA"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Cenaida Isabel Mendivil de Perez</w:t>
            </w:r>
          </w:p>
        </w:tc>
        <w:tc>
          <w:tcPr>
            <w:tcW w:w="1843" w:type="dxa"/>
          </w:tcPr>
          <w:p w14:paraId="7CFCADAC" w14:textId="1CC8C2DB" w:rsidR="00F21ECA" w:rsidRPr="005913D6" w:rsidRDefault="00F21ECA"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049F9DD1" w14:textId="4A17AB5C" w:rsidR="00F21ECA" w:rsidRPr="005913D6" w:rsidRDefault="00F21ECA" w:rsidP="005913D6">
            <w:pPr>
              <w:tabs>
                <w:tab w:val="left" w:pos="8640"/>
              </w:tabs>
              <w:spacing w:after="0" w:line="240" w:lineRule="auto"/>
              <w:ind w:left="141" w:right="136"/>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 xml:space="preserve">Hermana de Denys Olivera, tía de Piedad Montes Olivera y cuñada de Juan José Montes </w:t>
            </w:r>
            <w:r w:rsidR="00120D31">
              <w:rPr>
                <w:rFonts w:ascii="Cambria" w:eastAsia="Times New Roman" w:hAnsi="Cambria" w:cs="Segoe UI"/>
                <w:color w:val="000000"/>
                <w:sz w:val="20"/>
                <w:szCs w:val="20"/>
                <w:lang w:val="es-ES"/>
              </w:rPr>
              <w:t>Balasnoa</w:t>
            </w:r>
          </w:p>
        </w:tc>
      </w:tr>
      <w:tr w:rsidR="00F21ECA" w:rsidRPr="005913D6" w14:paraId="5DA46E72" w14:textId="77777777" w:rsidTr="00DC4785">
        <w:trPr>
          <w:trHeight w:val="245"/>
        </w:trPr>
        <w:tc>
          <w:tcPr>
            <w:tcW w:w="2410" w:type="dxa"/>
          </w:tcPr>
          <w:p w14:paraId="49CE6AF7" w14:textId="694C3087" w:rsidR="00F21ECA"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Ronny Manuel Salcedo Monterroza</w:t>
            </w:r>
          </w:p>
        </w:tc>
        <w:tc>
          <w:tcPr>
            <w:tcW w:w="1843" w:type="dxa"/>
          </w:tcPr>
          <w:p w14:paraId="0EEA6677" w14:textId="5CE80F71" w:rsidR="00F21ECA" w:rsidRPr="005913D6" w:rsidRDefault="00F21ECA"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5169A9D0" w14:textId="2340E6C3" w:rsidR="00F21ECA" w:rsidRPr="005913D6" w:rsidRDefault="00F21ECA" w:rsidP="005913D6">
            <w:pPr>
              <w:tabs>
                <w:tab w:val="left" w:pos="8640"/>
              </w:tabs>
              <w:spacing w:after="0" w:line="240" w:lineRule="auto"/>
              <w:ind w:left="141" w:right="136"/>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Cónyuge de Piedad Montes Olivera</w:t>
            </w:r>
          </w:p>
        </w:tc>
      </w:tr>
      <w:tr w:rsidR="00F21ECA" w:rsidRPr="0027734E" w14:paraId="13BB78B2" w14:textId="77777777" w:rsidTr="00DC4785">
        <w:trPr>
          <w:trHeight w:val="245"/>
        </w:trPr>
        <w:tc>
          <w:tcPr>
            <w:tcW w:w="2410" w:type="dxa"/>
          </w:tcPr>
          <w:p w14:paraId="48AE1AB1" w14:textId="06101517" w:rsidR="00F21ECA" w:rsidRPr="005913D6" w:rsidRDefault="00F21ECA" w:rsidP="005913D6">
            <w:pPr>
              <w:tabs>
                <w:tab w:val="left" w:pos="8640"/>
              </w:tabs>
              <w:spacing w:after="0" w:line="240" w:lineRule="auto"/>
              <w:ind w:left="113" w:right="262"/>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Silvio José Salcedo Montes</w:t>
            </w:r>
          </w:p>
        </w:tc>
        <w:tc>
          <w:tcPr>
            <w:tcW w:w="1843" w:type="dxa"/>
          </w:tcPr>
          <w:p w14:paraId="5A42E026" w14:textId="1044EF62" w:rsidR="00F21ECA" w:rsidRPr="005913D6" w:rsidRDefault="00856945" w:rsidP="005913D6">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w:t>
            </w:r>
          </w:p>
        </w:tc>
        <w:tc>
          <w:tcPr>
            <w:tcW w:w="2551" w:type="dxa"/>
          </w:tcPr>
          <w:p w14:paraId="529E0891" w14:textId="3A235187" w:rsidR="00F21ECA" w:rsidRPr="005913D6" w:rsidRDefault="00856945" w:rsidP="005913D6">
            <w:pPr>
              <w:tabs>
                <w:tab w:val="left" w:pos="8640"/>
              </w:tabs>
              <w:spacing w:after="0" w:line="240" w:lineRule="auto"/>
              <w:ind w:left="141" w:right="136"/>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Hijo de Piedad Montes Olivera</w:t>
            </w:r>
          </w:p>
        </w:tc>
      </w:tr>
    </w:tbl>
    <w:p w14:paraId="3CAE6B7F" w14:textId="77777777" w:rsidR="00EC67CD" w:rsidRPr="005913D6" w:rsidRDefault="00EC67CD" w:rsidP="005913D6">
      <w:pPr>
        <w:tabs>
          <w:tab w:val="left" w:pos="8640"/>
        </w:tabs>
        <w:spacing w:after="0" w:line="240" w:lineRule="auto"/>
        <w:ind w:left="720" w:right="720"/>
        <w:jc w:val="center"/>
        <w:textAlignment w:val="baseline"/>
        <w:rPr>
          <w:rFonts w:ascii="Cambria" w:eastAsia="Times New Roman" w:hAnsi="Cambria" w:cs="Segoe UI"/>
          <w:b/>
          <w:bCs/>
          <w:strike/>
          <w:color w:val="000000"/>
          <w:sz w:val="20"/>
          <w:szCs w:val="20"/>
          <w:highlight w:val="red"/>
          <w:lang w:val="es-ES"/>
        </w:rPr>
      </w:pPr>
    </w:p>
    <w:p w14:paraId="0AA28875" w14:textId="2A2FA3B5" w:rsidR="00EC67CD" w:rsidRPr="005913D6" w:rsidRDefault="00875B46" w:rsidP="005913D6">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5913D6">
        <w:rPr>
          <w:rFonts w:ascii="Cambria" w:eastAsia="Times New Roman" w:hAnsi="Cambria" w:cs="Segoe UI"/>
          <w:color w:val="000000"/>
          <w:sz w:val="20"/>
          <w:szCs w:val="20"/>
          <w:lang w:val="es-ES"/>
        </w:rPr>
        <w:t>Los peticionarios declaran con la firma del presente Acuerdo de Solución Amistosa que las personas enunciadas anteriormente corresponden a los familiares de Denys del Carmen Olivera</w:t>
      </w:r>
      <w:r w:rsidR="00A015DA" w:rsidRPr="005913D6">
        <w:rPr>
          <w:rFonts w:ascii="Cambria" w:eastAsia="Times New Roman" w:hAnsi="Cambria" w:cs="Segoe UI"/>
          <w:color w:val="000000"/>
          <w:sz w:val="20"/>
          <w:szCs w:val="20"/>
          <w:lang w:val="es-ES"/>
        </w:rPr>
        <w:t xml:space="preserve">, Juan José Montes </w:t>
      </w:r>
      <w:r w:rsidR="00A015DA" w:rsidRPr="00F761BB">
        <w:rPr>
          <w:rFonts w:ascii="Cambria" w:eastAsia="Times New Roman" w:hAnsi="Cambria" w:cs="Segoe UI"/>
          <w:color w:val="000000"/>
          <w:sz w:val="20"/>
          <w:szCs w:val="20"/>
          <w:lang w:val="es-ES"/>
        </w:rPr>
        <w:t>Balasnoa</w:t>
      </w:r>
      <w:r w:rsidR="00A015DA" w:rsidRPr="005913D6">
        <w:rPr>
          <w:rFonts w:ascii="Cambria" w:eastAsia="Times New Roman" w:hAnsi="Cambria" w:cs="Segoe UI"/>
          <w:color w:val="000000"/>
          <w:sz w:val="20"/>
          <w:szCs w:val="20"/>
          <w:lang w:val="es-ES"/>
        </w:rPr>
        <w:t xml:space="preserve"> y Piedad Montes Olivera, legitimados en la causa e interesados en adelantar este proceso y que las mismas: i) estaban vivas para el momento de la ocurrencia de los hechos</w:t>
      </w:r>
      <w:r w:rsidR="005E4719" w:rsidRPr="005913D6">
        <w:rPr>
          <w:rStyle w:val="FootnoteReference"/>
          <w:rFonts w:ascii="Cambria" w:eastAsia="Times New Roman" w:hAnsi="Cambria" w:cs="Segoe UI"/>
          <w:color w:val="000000"/>
          <w:sz w:val="20"/>
          <w:szCs w:val="20"/>
          <w:lang w:val="es-ES"/>
        </w:rPr>
        <w:footnoteReference w:id="6"/>
      </w:r>
      <w:r w:rsidR="00A015DA" w:rsidRPr="005913D6">
        <w:rPr>
          <w:rFonts w:ascii="Cambria" w:eastAsia="Times New Roman" w:hAnsi="Cambria" w:cs="Segoe UI"/>
          <w:color w:val="000000"/>
          <w:sz w:val="20"/>
          <w:szCs w:val="20"/>
          <w:lang w:val="es-ES"/>
        </w:rPr>
        <w:t>; y ii) s</w:t>
      </w:r>
      <w:r w:rsidR="00EC67CD" w:rsidRPr="005913D6">
        <w:rPr>
          <w:rFonts w:ascii="Cambria" w:eastAsia="Times New Roman" w:hAnsi="Cambria" w:cs="Segoe UI"/>
          <w:color w:val="000000"/>
          <w:sz w:val="20"/>
          <w:szCs w:val="20"/>
          <w:lang w:val="es-ES"/>
        </w:rPr>
        <w:t>e encuentr</w:t>
      </w:r>
      <w:r w:rsidR="00A015DA" w:rsidRPr="005913D6">
        <w:rPr>
          <w:rFonts w:ascii="Cambria" w:eastAsia="Times New Roman" w:hAnsi="Cambria" w:cs="Segoe UI"/>
          <w:color w:val="000000"/>
          <w:sz w:val="20"/>
          <w:szCs w:val="20"/>
          <w:lang w:val="es-ES"/>
        </w:rPr>
        <w:t>an</w:t>
      </w:r>
      <w:r w:rsidR="00EC67CD" w:rsidRPr="005913D6">
        <w:rPr>
          <w:rFonts w:ascii="Cambria" w:eastAsia="Times New Roman" w:hAnsi="Cambria" w:cs="Segoe UI"/>
          <w:color w:val="000000"/>
          <w:sz w:val="20"/>
          <w:szCs w:val="20"/>
          <w:lang w:val="es-ES"/>
        </w:rPr>
        <w:t xml:space="preserve"> vivas a</w:t>
      </w:r>
      <w:r w:rsidR="00A015DA" w:rsidRPr="005913D6">
        <w:rPr>
          <w:rFonts w:ascii="Cambria" w:eastAsia="Times New Roman" w:hAnsi="Cambria" w:cs="Segoe UI"/>
          <w:color w:val="000000"/>
          <w:sz w:val="20"/>
          <w:szCs w:val="20"/>
          <w:lang w:val="es-ES"/>
        </w:rPr>
        <w:t xml:space="preserve"> la firma de este documento.</w:t>
      </w:r>
    </w:p>
    <w:p w14:paraId="4C5D8B6C" w14:textId="77777777" w:rsidR="00A015DA" w:rsidRPr="005913D6" w:rsidRDefault="00A015DA" w:rsidP="005913D6">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1859954C" w14:textId="1E701907" w:rsidR="00EC67CD" w:rsidRPr="005913D6" w:rsidRDefault="00A015DA" w:rsidP="005913D6">
      <w:pPr>
        <w:tabs>
          <w:tab w:val="left" w:pos="8640"/>
        </w:tabs>
        <w:spacing w:after="0" w:line="240" w:lineRule="auto"/>
        <w:ind w:left="720" w:right="720"/>
        <w:jc w:val="both"/>
        <w:textAlignment w:val="baseline"/>
        <w:rPr>
          <w:rFonts w:ascii="Cambria" w:eastAsia="Times New Roman" w:hAnsi="Cambria" w:cs="Segoe UI"/>
          <w:strike/>
          <w:color w:val="000000"/>
          <w:sz w:val="20"/>
          <w:szCs w:val="20"/>
          <w:highlight w:val="red"/>
          <w:lang w:val="es-ES"/>
        </w:rPr>
      </w:pPr>
      <w:r w:rsidRPr="005913D6">
        <w:rPr>
          <w:rFonts w:ascii="Cambria" w:eastAsia="Times New Roman" w:hAnsi="Cambria" w:cs="Segoe UI"/>
          <w:color w:val="000000"/>
          <w:sz w:val="20"/>
          <w:szCs w:val="20"/>
          <w:lang w:val="es-ES"/>
        </w:rPr>
        <w:t>En tal sentido, posterior a la firma del Acuerdo de Solución Amistosa, las partes aceptan que no se incluirán nuevos beneficiarios.</w:t>
      </w:r>
    </w:p>
    <w:p w14:paraId="77051051" w14:textId="77777777" w:rsidR="008D1A24" w:rsidRPr="005913D6" w:rsidRDefault="008D1A24" w:rsidP="005913D6">
      <w:pPr>
        <w:spacing w:after="0" w:line="240" w:lineRule="auto"/>
        <w:ind w:left="720" w:right="720"/>
        <w:jc w:val="both"/>
        <w:textAlignment w:val="baseline"/>
        <w:rPr>
          <w:rFonts w:ascii="Cambria" w:eastAsia="Times New Roman" w:hAnsi="Cambria" w:cs="Segoe UI"/>
          <w:strike/>
          <w:color w:val="000000"/>
          <w:sz w:val="20"/>
          <w:szCs w:val="20"/>
          <w:lang w:val="es-CO"/>
        </w:rPr>
      </w:pPr>
    </w:p>
    <w:p w14:paraId="72DC4FE3" w14:textId="77777777" w:rsidR="005A3EEE" w:rsidRDefault="005A3EEE" w:rsidP="005913D6">
      <w:pPr>
        <w:spacing w:after="0" w:line="240" w:lineRule="auto"/>
        <w:ind w:left="709" w:right="713"/>
        <w:rPr>
          <w:rFonts w:ascii="Cambria" w:hAnsi="Cambria"/>
          <w:b/>
          <w:bCs/>
          <w:sz w:val="20"/>
          <w:szCs w:val="20"/>
          <w:lang w:val="es-AR"/>
        </w:rPr>
      </w:pPr>
      <w:r w:rsidRPr="005913D6">
        <w:rPr>
          <w:rFonts w:ascii="Cambria" w:hAnsi="Cambria"/>
          <w:b/>
          <w:bCs/>
          <w:sz w:val="20"/>
          <w:szCs w:val="20"/>
          <w:lang w:val="es-AR"/>
        </w:rPr>
        <w:t>CUARTO: RECONOCIMIENTO DE RESPONSABILIDAD</w:t>
      </w:r>
    </w:p>
    <w:p w14:paraId="11223DF5" w14:textId="77777777" w:rsidR="00F902B6" w:rsidRPr="005913D6" w:rsidRDefault="00F902B6" w:rsidP="005913D6">
      <w:pPr>
        <w:spacing w:after="0" w:line="240" w:lineRule="auto"/>
        <w:ind w:left="709" w:right="713"/>
        <w:rPr>
          <w:rFonts w:ascii="Cambria" w:hAnsi="Cambria"/>
          <w:b/>
          <w:bCs/>
          <w:sz w:val="20"/>
          <w:szCs w:val="20"/>
          <w:lang w:val="es-AR"/>
        </w:rPr>
      </w:pPr>
    </w:p>
    <w:p w14:paraId="4DD8FAE1" w14:textId="0F626C60" w:rsidR="00A015DA" w:rsidRPr="005913D6" w:rsidRDefault="00A015DA" w:rsidP="005913D6">
      <w:pPr>
        <w:pStyle w:val="Default"/>
        <w:ind w:left="709" w:right="713"/>
        <w:jc w:val="both"/>
        <w:rPr>
          <w:rFonts w:ascii="Cambria" w:hAnsi="Cambria"/>
          <w:sz w:val="20"/>
          <w:szCs w:val="20"/>
        </w:rPr>
      </w:pPr>
      <w:r w:rsidRPr="005913D6">
        <w:rPr>
          <w:rFonts w:ascii="Cambria" w:hAnsi="Cambria"/>
          <w:sz w:val="20"/>
          <w:szCs w:val="20"/>
        </w:rPr>
        <w:t xml:space="preserve">El Estado colombiano es responsable por la falta al deber de garantía del derecho a la vida, contenido en el artículo 4.1 de la Convención Americana, en relación con los artículos 1.1, 8 y </w:t>
      </w:r>
      <w:r w:rsidRPr="00F761BB">
        <w:rPr>
          <w:rFonts w:ascii="Cambria" w:hAnsi="Cambria"/>
          <w:sz w:val="20"/>
          <w:szCs w:val="20"/>
        </w:rPr>
        <w:t>25 del mismo instrumento, en perjuicio de Denys del Carmen Olivera, Juan José Montes Balasnoa y Piedad</w:t>
      </w:r>
      <w:r w:rsidRPr="005913D6">
        <w:rPr>
          <w:rFonts w:ascii="Cambria" w:hAnsi="Cambria"/>
          <w:sz w:val="20"/>
          <w:szCs w:val="20"/>
        </w:rPr>
        <w:t xml:space="preserve"> Montes Olivera.</w:t>
      </w:r>
    </w:p>
    <w:p w14:paraId="395703E3" w14:textId="77777777" w:rsidR="00A015DA" w:rsidRPr="005913D6" w:rsidRDefault="00A015DA" w:rsidP="005913D6">
      <w:pPr>
        <w:pStyle w:val="Default"/>
        <w:ind w:left="709" w:right="713"/>
        <w:jc w:val="both"/>
        <w:rPr>
          <w:rFonts w:ascii="Cambria" w:hAnsi="Cambria"/>
          <w:sz w:val="20"/>
          <w:szCs w:val="20"/>
        </w:rPr>
      </w:pPr>
    </w:p>
    <w:p w14:paraId="08F1A5B0" w14:textId="6681F711" w:rsidR="005A3EEE" w:rsidRPr="005913D6" w:rsidRDefault="007D5315" w:rsidP="005913D6">
      <w:pPr>
        <w:pStyle w:val="Default"/>
        <w:ind w:left="709" w:right="713"/>
        <w:jc w:val="both"/>
        <w:rPr>
          <w:rFonts w:ascii="Cambria" w:hAnsi="Cambria"/>
          <w:sz w:val="20"/>
          <w:szCs w:val="20"/>
        </w:rPr>
      </w:pPr>
      <w:r w:rsidRPr="005913D6">
        <w:rPr>
          <w:rFonts w:ascii="Cambria" w:hAnsi="Cambria"/>
          <w:sz w:val="20"/>
          <w:szCs w:val="20"/>
        </w:rPr>
        <w:lastRenderedPageBreak/>
        <w:t xml:space="preserve">Igualmente, el Estado colombiano es responsable, por la falta de deber de garantía por la violación del derecho a la integridad personal (artículo 5.1), garantías judiciales (artículo 8.1) y protección judicial (artículo 25.1), establecidos en la Convención Americana, en relación con el artículo 1.1 del mismo instrumento, en perjuicio de los familiares de Denys del Carmen Olivera de Montes, Juan José </w:t>
      </w:r>
      <w:r w:rsidRPr="00F761BB">
        <w:rPr>
          <w:rFonts w:ascii="Cambria" w:hAnsi="Cambria"/>
          <w:sz w:val="20"/>
          <w:szCs w:val="20"/>
        </w:rPr>
        <w:t>Montes Balasnoa y</w:t>
      </w:r>
      <w:r w:rsidRPr="005913D6">
        <w:rPr>
          <w:rFonts w:ascii="Cambria" w:hAnsi="Cambria"/>
          <w:sz w:val="20"/>
          <w:szCs w:val="20"/>
        </w:rPr>
        <w:t xml:space="preserve"> Piedad Montes Olivera, relacionados en la cláusula tercera del presente acuerdo.</w:t>
      </w:r>
    </w:p>
    <w:p w14:paraId="396E0BE8" w14:textId="77777777" w:rsidR="005A3EEE" w:rsidRPr="005913D6" w:rsidRDefault="005A3EEE" w:rsidP="005913D6">
      <w:pPr>
        <w:pStyle w:val="Default"/>
        <w:ind w:left="709" w:right="713"/>
        <w:jc w:val="both"/>
        <w:rPr>
          <w:rFonts w:ascii="Cambria" w:hAnsi="Cambria"/>
          <w:sz w:val="20"/>
          <w:szCs w:val="20"/>
        </w:rPr>
      </w:pPr>
    </w:p>
    <w:p w14:paraId="4DCB9B3F" w14:textId="77777777" w:rsidR="005A3EEE" w:rsidRPr="005913D6" w:rsidRDefault="005A3EEE" w:rsidP="005913D6">
      <w:pPr>
        <w:pStyle w:val="Default"/>
        <w:ind w:left="709" w:right="713"/>
        <w:rPr>
          <w:rFonts w:ascii="Cambria" w:hAnsi="Cambria"/>
          <w:sz w:val="20"/>
          <w:szCs w:val="20"/>
        </w:rPr>
      </w:pPr>
      <w:r w:rsidRPr="005913D6">
        <w:rPr>
          <w:rFonts w:ascii="Cambria" w:hAnsi="Cambria"/>
          <w:b/>
          <w:bCs/>
          <w:sz w:val="20"/>
          <w:szCs w:val="20"/>
        </w:rPr>
        <w:t>QUINTO: MEDIDAS DE SATISFACCIÓN</w:t>
      </w:r>
    </w:p>
    <w:p w14:paraId="170FA32B" w14:textId="77777777" w:rsidR="005A3EEE" w:rsidRPr="005913D6" w:rsidRDefault="005A3EEE" w:rsidP="005913D6">
      <w:pPr>
        <w:pStyle w:val="Default"/>
        <w:ind w:left="709" w:right="713"/>
        <w:jc w:val="both"/>
        <w:rPr>
          <w:rFonts w:ascii="Cambria" w:hAnsi="Cambria"/>
          <w:sz w:val="20"/>
          <w:szCs w:val="20"/>
        </w:rPr>
      </w:pPr>
    </w:p>
    <w:p w14:paraId="4DF375F2" w14:textId="77777777"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rPr>
        <w:t xml:space="preserve">El Estado colombiano se compromete a realizar las siguientes medidas de satisfacción: </w:t>
      </w:r>
    </w:p>
    <w:p w14:paraId="1000B024" w14:textId="77777777" w:rsidR="005A3EEE" w:rsidRPr="005913D6" w:rsidRDefault="005A3EEE" w:rsidP="005913D6">
      <w:pPr>
        <w:pStyle w:val="Default"/>
        <w:ind w:left="709" w:right="713"/>
        <w:jc w:val="both"/>
        <w:rPr>
          <w:rFonts w:ascii="Cambria" w:hAnsi="Cambria"/>
          <w:b/>
          <w:bCs/>
          <w:sz w:val="20"/>
          <w:szCs w:val="20"/>
        </w:rPr>
      </w:pPr>
    </w:p>
    <w:p w14:paraId="057205C9" w14:textId="77777777" w:rsidR="005A3EEE" w:rsidRPr="005913D6" w:rsidRDefault="005A3EEE" w:rsidP="005913D6">
      <w:pPr>
        <w:pStyle w:val="Default"/>
        <w:numPr>
          <w:ilvl w:val="0"/>
          <w:numId w:val="12"/>
        </w:numPr>
        <w:ind w:left="709" w:right="713" w:firstLine="0"/>
        <w:jc w:val="both"/>
        <w:rPr>
          <w:rFonts w:ascii="Cambria" w:hAnsi="Cambria"/>
          <w:b/>
          <w:bCs/>
          <w:sz w:val="20"/>
          <w:szCs w:val="20"/>
        </w:rPr>
      </w:pPr>
      <w:r w:rsidRPr="005913D6">
        <w:rPr>
          <w:rFonts w:ascii="Cambria" w:hAnsi="Cambria"/>
          <w:b/>
          <w:bCs/>
          <w:sz w:val="20"/>
          <w:szCs w:val="20"/>
        </w:rPr>
        <w:t xml:space="preserve">Acto de Reconocimiento de Responsabilidad: </w:t>
      </w:r>
    </w:p>
    <w:p w14:paraId="0254A60C" w14:textId="77777777" w:rsidR="005A3EEE" w:rsidRPr="005913D6" w:rsidRDefault="005A3EEE" w:rsidP="005913D6">
      <w:pPr>
        <w:pStyle w:val="Default"/>
        <w:ind w:left="709" w:right="713"/>
        <w:jc w:val="both"/>
        <w:rPr>
          <w:rFonts w:ascii="Cambria" w:hAnsi="Cambria"/>
          <w:sz w:val="20"/>
          <w:szCs w:val="20"/>
        </w:rPr>
      </w:pPr>
    </w:p>
    <w:p w14:paraId="0472CC6A" w14:textId="2798490B"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rPr>
        <w:t xml:space="preserve">El Estado colombiano realizará un Acto de Reconocimiento de Responsabilidad, con la participación de los familiares de </w:t>
      </w:r>
      <w:r w:rsidRPr="005913D6">
        <w:rPr>
          <w:rFonts w:ascii="Cambria" w:hAnsi="Cambria"/>
          <w:sz w:val="20"/>
          <w:szCs w:val="20"/>
          <w:lang w:val="es-MX"/>
        </w:rPr>
        <w:t xml:space="preserve">Denys del Carmen Olivera, Juan José Montes </w:t>
      </w:r>
      <w:r w:rsidR="00F761BB">
        <w:rPr>
          <w:rFonts w:ascii="Cambria" w:hAnsi="Cambria" w:cs="Segoe UI"/>
          <w:sz w:val="20"/>
          <w:szCs w:val="20"/>
          <w:lang w:val="es-ES"/>
        </w:rPr>
        <w:t>Balasnoa</w:t>
      </w:r>
      <w:r w:rsidRPr="005913D6">
        <w:rPr>
          <w:rFonts w:ascii="Cambria" w:hAnsi="Cambria"/>
          <w:sz w:val="20"/>
          <w:szCs w:val="20"/>
          <w:lang w:val="es-MX"/>
        </w:rPr>
        <w:t xml:space="preserve"> y Piedad Montes Olivera</w:t>
      </w:r>
      <w:r w:rsidRPr="005913D6">
        <w:rPr>
          <w:rFonts w:ascii="Cambria" w:hAnsi="Cambria"/>
          <w:sz w:val="20"/>
          <w:szCs w:val="20"/>
        </w:rPr>
        <w:t xml:space="preserve"> y su representante. El acto se realizará de conformidad con el reconocimiento de responsabilidad señalado en este Acuerdo. </w:t>
      </w:r>
    </w:p>
    <w:p w14:paraId="4318BEE0" w14:textId="77777777" w:rsidR="005A3EEE" w:rsidRPr="005913D6" w:rsidRDefault="005A3EEE" w:rsidP="005913D6">
      <w:pPr>
        <w:pStyle w:val="Default"/>
        <w:ind w:left="709" w:right="713"/>
        <w:jc w:val="both"/>
        <w:rPr>
          <w:rFonts w:ascii="Cambria" w:hAnsi="Cambria"/>
          <w:sz w:val="20"/>
          <w:szCs w:val="20"/>
        </w:rPr>
      </w:pPr>
    </w:p>
    <w:p w14:paraId="275F62F8" w14:textId="77777777"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rPr>
        <w:t xml:space="preserve">La presente medida estará a cargo de la Agencia Nacional de Defensa Jurídica del Estado. </w:t>
      </w:r>
    </w:p>
    <w:p w14:paraId="11649937" w14:textId="77777777" w:rsidR="005A3EEE" w:rsidRPr="005913D6" w:rsidRDefault="005A3EEE" w:rsidP="005913D6">
      <w:pPr>
        <w:pStyle w:val="Default"/>
        <w:ind w:left="709" w:right="713"/>
        <w:jc w:val="both"/>
        <w:rPr>
          <w:rFonts w:ascii="Cambria" w:hAnsi="Cambria"/>
          <w:sz w:val="20"/>
          <w:szCs w:val="20"/>
        </w:rPr>
      </w:pPr>
    </w:p>
    <w:p w14:paraId="5B5693A4" w14:textId="77777777" w:rsidR="005A3EEE" w:rsidRPr="005913D6" w:rsidRDefault="005A3EEE" w:rsidP="005913D6">
      <w:pPr>
        <w:pStyle w:val="Default"/>
        <w:numPr>
          <w:ilvl w:val="0"/>
          <w:numId w:val="12"/>
        </w:numPr>
        <w:ind w:left="709" w:right="713" w:firstLine="0"/>
        <w:jc w:val="both"/>
        <w:rPr>
          <w:rFonts w:ascii="Cambria" w:hAnsi="Cambria"/>
          <w:b/>
          <w:bCs/>
          <w:sz w:val="20"/>
          <w:szCs w:val="20"/>
        </w:rPr>
      </w:pPr>
      <w:r w:rsidRPr="005913D6">
        <w:rPr>
          <w:rFonts w:ascii="Cambria" w:hAnsi="Cambria"/>
          <w:b/>
          <w:bCs/>
          <w:sz w:val="20"/>
          <w:szCs w:val="20"/>
        </w:rPr>
        <w:t>PRESERVACIÓN, CUSTODIA Y CONSERVACIÓN DEL ACUERDO DE SOLUCIÓN AMISTOSA</w:t>
      </w:r>
    </w:p>
    <w:p w14:paraId="236AF16B" w14:textId="77777777" w:rsidR="005A3EEE" w:rsidRPr="005913D6" w:rsidRDefault="005A3EEE" w:rsidP="005913D6">
      <w:pPr>
        <w:pStyle w:val="Default"/>
        <w:ind w:left="709" w:right="713"/>
        <w:jc w:val="both"/>
        <w:rPr>
          <w:rFonts w:ascii="Cambria" w:hAnsi="Cambria"/>
          <w:sz w:val="20"/>
          <w:szCs w:val="20"/>
        </w:rPr>
      </w:pPr>
    </w:p>
    <w:p w14:paraId="58BC4C7E" w14:textId="77777777"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rPr>
        <w:t>La Dirección de Archivo de Derechos Humanos del Centro Nacional de Memoria Histórica, se compromete a</w:t>
      </w:r>
      <w:r w:rsidRPr="005913D6">
        <w:rPr>
          <w:rStyle w:val="FootnoteReference"/>
          <w:rFonts w:ascii="Cambria" w:hAnsi="Cambria"/>
          <w:sz w:val="20"/>
          <w:szCs w:val="20"/>
        </w:rPr>
        <w:footnoteReference w:id="7"/>
      </w:r>
      <w:r w:rsidRPr="005913D6">
        <w:rPr>
          <w:rFonts w:ascii="Cambria" w:hAnsi="Cambria"/>
          <w:sz w:val="20"/>
          <w:szCs w:val="20"/>
        </w:rPr>
        <w:t>:</w:t>
      </w:r>
    </w:p>
    <w:p w14:paraId="4ACF6792" w14:textId="77777777" w:rsidR="005A3EEE" w:rsidRPr="005913D6" w:rsidRDefault="005A3EEE" w:rsidP="005913D6">
      <w:pPr>
        <w:pStyle w:val="Default"/>
        <w:ind w:left="709" w:right="713"/>
        <w:jc w:val="both"/>
        <w:rPr>
          <w:rFonts w:ascii="Cambria" w:hAnsi="Cambria"/>
          <w:sz w:val="20"/>
          <w:szCs w:val="20"/>
        </w:rPr>
      </w:pPr>
    </w:p>
    <w:p w14:paraId="11C5382A" w14:textId="77777777" w:rsidR="005A3EEE" w:rsidRPr="005913D6" w:rsidRDefault="005A3EEE" w:rsidP="005913D6">
      <w:pPr>
        <w:pStyle w:val="Default"/>
        <w:numPr>
          <w:ilvl w:val="0"/>
          <w:numId w:val="13"/>
        </w:numPr>
        <w:ind w:left="709" w:right="713" w:firstLine="0"/>
        <w:jc w:val="both"/>
        <w:rPr>
          <w:rFonts w:ascii="Cambria" w:hAnsi="Cambria"/>
          <w:sz w:val="20"/>
          <w:szCs w:val="20"/>
        </w:rPr>
      </w:pPr>
      <w:r w:rsidRPr="005913D6">
        <w:rPr>
          <w:rFonts w:ascii="Cambria" w:hAnsi="Cambria"/>
          <w:sz w:val="20"/>
          <w:szCs w:val="20"/>
        </w:rPr>
        <w:t>Acopiar una copia del expediente correspondiente al Acuerdo de Solución Amistosa con referencia al Caso C.13.892 Denys del Carmen Olivera de Montes y sus familiares, remitidos por la Agencia Nacional de Defensa Jurídica del Estado con las siguientes condiciones de entrega:</w:t>
      </w:r>
    </w:p>
    <w:p w14:paraId="56085ADB" w14:textId="77777777" w:rsidR="005A3EEE" w:rsidRPr="005913D6" w:rsidRDefault="005A3EEE" w:rsidP="005913D6">
      <w:pPr>
        <w:pStyle w:val="Default"/>
        <w:ind w:left="709" w:right="713"/>
        <w:jc w:val="both"/>
        <w:rPr>
          <w:rFonts w:ascii="Cambria" w:hAnsi="Cambria"/>
          <w:sz w:val="20"/>
          <w:szCs w:val="20"/>
        </w:rPr>
      </w:pPr>
    </w:p>
    <w:p w14:paraId="199254DC"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El expediente es una copia digital integra del Acuerdo de Solución Amistosa que hace referencia al Caso C-13.892 Denys del Carmen Olivera de Montes y sus familiares.</w:t>
      </w:r>
    </w:p>
    <w:p w14:paraId="1DCE3279" w14:textId="77777777" w:rsidR="005A3EEE" w:rsidRPr="005913D6" w:rsidRDefault="005A3EEE" w:rsidP="005913D6">
      <w:pPr>
        <w:pStyle w:val="Default"/>
        <w:ind w:left="709" w:right="713"/>
        <w:jc w:val="both"/>
        <w:rPr>
          <w:rFonts w:ascii="Cambria" w:hAnsi="Cambria"/>
          <w:sz w:val="20"/>
          <w:szCs w:val="20"/>
        </w:rPr>
      </w:pPr>
    </w:p>
    <w:p w14:paraId="0A73086E"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 xml:space="preserve">El expediente deberá contener información clara de cómo está constituido, es decir, volumen total, número de folios, megabits o gigabaits, según corresponda. </w:t>
      </w:r>
    </w:p>
    <w:p w14:paraId="7A170779" w14:textId="77777777" w:rsidR="005A3EEE" w:rsidRPr="005913D6" w:rsidRDefault="005A3EEE" w:rsidP="005913D6">
      <w:pPr>
        <w:pStyle w:val="Default"/>
        <w:ind w:left="709" w:right="713"/>
        <w:jc w:val="both"/>
        <w:rPr>
          <w:rFonts w:ascii="Cambria" w:hAnsi="Cambria"/>
          <w:sz w:val="20"/>
          <w:szCs w:val="20"/>
        </w:rPr>
      </w:pPr>
    </w:p>
    <w:p w14:paraId="6086B0E7"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 xml:space="preserve">La entidad remitente verifica que la calificación de acceso de la información entregada es de carácter: Pública. </w:t>
      </w:r>
    </w:p>
    <w:p w14:paraId="2A3D892D" w14:textId="77777777" w:rsidR="005A3EEE" w:rsidRPr="005913D6" w:rsidRDefault="005A3EEE" w:rsidP="005913D6">
      <w:pPr>
        <w:pStyle w:val="Default"/>
        <w:ind w:left="709" w:right="713"/>
        <w:jc w:val="both"/>
        <w:rPr>
          <w:rFonts w:ascii="Cambria" w:hAnsi="Cambria"/>
          <w:sz w:val="20"/>
          <w:szCs w:val="20"/>
        </w:rPr>
      </w:pPr>
    </w:p>
    <w:p w14:paraId="15C45579"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 xml:space="preserve">La entidad remitente manifiesta que los datos personales contenidos en la información aportada fueron recolectados de conformidad, cuidando de cumplir con la protección de datos personales, que para el caso colombiano deben cumplir con los requisitos de la Ley 1581 de 2012. Así mismo, Dirección de Archivo de Derechos Humanos del Centro Nacional de Memoria Histórica, queda obligada al cumplimiento de la Ley 1581 de 2012 sobre la protección de Datos Personales (Habeas Data) en Colombia, reglamentada con el decreto 1377 de 2013. </w:t>
      </w:r>
    </w:p>
    <w:p w14:paraId="280FB96F" w14:textId="77777777" w:rsidR="005A3EEE" w:rsidRPr="005913D6" w:rsidRDefault="005A3EEE" w:rsidP="005913D6">
      <w:pPr>
        <w:pStyle w:val="Default"/>
        <w:ind w:left="709" w:right="713"/>
        <w:jc w:val="both"/>
        <w:rPr>
          <w:rFonts w:ascii="Cambria" w:hAnsi="Cambria"/>
          <w:sz w:val="20"/>
          <w:szCs w:val="20"/>
        </w:rPr>
      </w:pPr>
    </w:p>
    <w:p w14:paraId="7E498CD2"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 xml:space="preserve">En caso de contener información con reserva legal, junto con la información entregada, la entidad remitente y poseedora de la información, deberá entregar el reporte donde se declara reservada, manifestando expresamente la sustentación jurídica por la cual se califica la información de esta manera, así como el plazo en años que dura esta reserva. </w:t>
      </w:r>
    </w:p>
    <w:p w14:paraId="66AC48A7" w14:textId="77777777" w:rsidR="005A3EEE" w:rsidRPr="005913D6" w:rsidRDefault="005A3EEE" w:rsidP="005913D6">
      <w:pPr>
        <w:pStyle w:val="Default"/>
        <w:ind w:left="709" w:right="713"/>
        <w:jc w:val="both"/>
        <w:rPr>
          <w:rFonts w:ascii="Cambria" w:hAnsi="Cambria"/>
          <w:sz w:val="20"/>
          <w:szCs w:val="20"/>
        </w:rPr>
      </w:pPr>
    </w:p>
    <w:p w14:paraId="7A6C0BF3" w14:textId="77777777" w:rsidR="005A3EEE" w:rsidRPr="005913D6" w:rsidRDefault="005A3EEE" w:rsidP="005913D6">
      <w:pPr>
        <w:pStyle w:val="Default"/>
        <w:numPr>
          <w:ilvl w:val="0"/>
          <w:numId w:val="14"/>
        </w:numPr>
        <w:ind w:left="709" w:right="713" w:firstLine="0"/>
        <w:jc w:val="both"/>
        <w:rPr>
          <w:rFonts w:ascii="Cambria" w:hAnsi="Cambria"/>
          <w:sz w:val="20"/>
          <w:szCs w:val="20"/>
        </w:rPr>
      </w:pPr>
      <w:r w:rsidRPr="005913D6">
        <w:rPr>
          <w:rFonts w:ascii="Cambria" w:hAnsi="Cambria"/>
          <w:sz w:val="20"/>
          <w:szCs w:val="20"/>
        </w:rPr>
        <w:t xml:space="preserve">Se deberá elaborar un acta de acopio de la información que evidencie formalmente el ingreso del expediente al Archivo de los Derechos Humanos del CNMH. </w:t>
      </w:r>
    </w:p>
    <w:p w14:paraId="1E136EF4" w14:textId="77777777" w:rsidR="005A3EEE" w:rsidRPr="005913D6" w:rsidRDefault="005A3EEE" w:rsidP="005913D6">
      <w:pPr>
        <w:pStyle w:val="Default"/>
        <w:ind w:left="709" w:right="713"/>
        <w:jc w:val="both"/>
        <w:rPr>
          <w:rFonts w:ascii="Cambria" w:hAnsi="Cambria"/>
          <w:sz w:val="20"/>
          <w:szCs w:val="20"/>
        </w:rPr>
      </w:pPr>
    </w:p>
    <w:p w14:paraId="6A943BEA" w14:textId="77777777" w:rsidR="005A3EEE" w:rsidRPr="005913D6" w:rsidRDefault="005A3EEE" w:rsidP="005913D6">
      <w:pPr>
        <w:pStyle w:val="Default"/>
        <w:numPr>
          <w:ilvl w:val="0"/>
          <w:numId w:val="13"/>
        </w:numPr>
        <w:ind w:left="709" w:right="713" w:firstLine="0"/>
        <w:jc w:val="both"/>
        <w:rPr>
          <w:rFonts w:ascii="Cambria" w:hAnsi="Cambria"/>
          <w:sz w:val="20"/>
          <w:szCs w:val="20"/>
        </w:rPr>
      </w:pPr>
      <w:r w:rsidRPr="005913D6">
        <w:rPr>
          <w:rFonts w:ascii="Cambria" w:hAnsi="Cambria"/>
          <w:sz w:val="20"/>
          <w:szCs w:val="20"/>
        </w:rPr>
        <w:t xml:space="preserve">Preservar, custodiar y conservar el expediente en medios digitales dentro de un sistema de información correspondiente a la plataforma virtual del Archivo de los Derechos Humanos para garantizar su acceso y conocimiento para la ciudadanía en general y las víctimas en particular, con el fin de contribuir a la garantía de derechos de verdad, justicia, reparación y no repetición. </w:t>
      </w:r>
    </w:p>
    <w:p w14:paraId="53CB5F77" w14:textId="77777777" w:rsidR="005A3EEE" w:rsidRPr="005913D6" w:rsidRDefault="005A3EEE" w:rsidP="005913D6">
      <w:pPr>
        <w:pStyle w:val="Default"/>
        <w:ind w:left="709" w:right="713"/>
        <w:jc w:val="both"/>
        <w:rPr>
          <w:rFonts w:ascii="Cambria" w:hAnsi="Cambria"/>
          <w:sz w:val="20"/>
          <w:szCs w:val="20"/>
        </w:rPr>
      </w:pPr>
    </w:p>
    <w:p w14:paraId="3C1A41CE" w14:textId="77777777" w:rsidR="005A3EEE" w:rsidRPr="005913D6" w:rsidRDefault="005A3EEE" w:rsidP="005913D6">
      <w:pPr>
        <w:pStyle w:val="Default"/>
        <w:numPr>
          <w:ilvl w:val="1"/>
          <w:numId w:val="13"/>
        </w:numPr>
        <w:ind w:left="709" w:right="713" w:firstLine="0"/>
        <w:jc w:val="both"/>
        <w:rPr>
          <w:rFonts w:ascii="Cambria" w:hAnsi="Cambria"/>
          <w:sz w:val="20"/>
          <w:szCs w:val="20"/>
        </w:rPr>
      </w:pPr>
      <w:r w:rsidRPr="005913D6">
        <w:rPr>
          <w:rFonts w:ascii="Cambria" w:hAnsi="Cambria"/>
          <w:sz w:val="20"/>
          <w:szCs w:val="20"/>
        </w:rPr>
        <w:t xml:space="preserve">La información calificada con acceso público se dispondrá de manera inmediata al Archivo Virtual, mientras que la de carácter reservado o clasificado será restringida. Su acceso se dará una vez cumplidos los plazos; también de manera inmediata para sus familiares conforme a las normas legales vigentes; o de manera anonimizada para otros usuarios, igualmente de acuerdo con las normas legales vigentes en Colombia para el acceso a información. </w:t>
      </w:r>
    </w:p>
    <w:p w14:paraId="565B530D" w14:textId="77777777" w:rsidR="005A3EEE" w:rsidRPr="005913D6" w:rsidRDefault="005A3EEE" w:rsidP="005913D6">
      <w:pPr>
        <w:pStyle w:val="Default"/>
        <w:ind w:left="709" w:right="713"/>
        <w:jc w:val="both"/>
        <w:rPr>
          <w:rFonts w:ascii="Cambria" w:hAnsi="Cambria"/>
          <w:sz w:val="20"/>
          <w:szCs w:val="20"/>
        </w:rPr>
      </w:pPr>
    </w:p>
    <w:p w14:paraId="4B3E1088" w14:textId="5737CBB8" w:rsidR="005A3EEE" w:rsidRPr="005913D6" w:rsidRDefault="005A3EEE" w:rsidP="005913D6">
      <w:pPr>
        <w:pStyle w:val="Default"/>
        <w:numPr>
          <w:ilvl w:val="1"/>
          <w:numId w:val="13"/>
        </w:numPr>
        <w:ind w:left="709" w:right="713" w:firstLine="0"/>
        <w:jc w:val="both"/>
        <w:rPr>
          <w:rFonts w:ascii="Cambria" w:hAnsi="Cambria"/>
          <w:sz w:val="20"/>
          <w:szCs w:val="20"/>
          <w:lang w:val="es-AR"/>
        </w:rPr>
      </w:pPr>
      <w:r w:rsidRPr="005913D6">
        <w:rPr>
          <w:rFonts w:ascii="Cambria" w:hAnsi="Cambria"/>
          <w:sz w:val="20"/>
          <w:szCs w:val="20"/>
        </w:rPr>
        <w:t xml:space="preserve">Para ello, la entidad remitente autoriza a la Dirección de Archivo de Derechos Humanos del Centro Nacional de Memoria Histórica a usar la información para la elaboración de diversas obras y piezas comunicativas y de pedagogía sin reconocimiento de derechos patrimoniales, ni contraprestación alguna. Los usuarios que utilicen la fuente deberán hacer referencia respectiva en sus documentos, productos y piezas comunicativas. </w:t>
      </w:r>
    </w:p>
    <w:p w14:paraId="1AFB99B2" w14:textId="77777777" w:rsidR="004B0C3E" w:rsidRPr="005913D6" w:rsidRDefault="004B0C3E" w:rsidP="005913D6">
      <w:pPr>
        <w:pStyle w:val="Default"/>
        <w:ind w:right="713"/>
        <w:jc w:val="both"/>
        <w:rPr>
          <w:rFonts w:ascii="Cambria" w:hAnsi="Cambria"/>
          <w:sz w:val="20"/>
          <w:szCs w:val="20"/>
          <w:lang w:val="es-AR"/>
        </w:rPr>
      </w:pPr>
    </w:p>
    <w:p w14:paraId="3C806A06" w14:textId="50FA797C" w:rsidR="005A3EEE" w:rsidRPr="005913D6" w:rsidRDefault="005A3EEE" w:rsidP="005913D6">
      <w:pPr>
        <w:pStyle w:val="Default"/>
        <w:numPr>
          <w:ilvl w:val="0"/>
          <w:numId w:val="13"/>
        </w:numPr>
        <w:ind w:left="709" w:right="713" w:firstLine="0"/>
        <w:jc w:val="both"/>
        <w:rPr>
          <w:rFonts w:ascii="Cambria" w:hAnsi="Cambria"/>
          <w:sz w:val="20"/>
          <w:szCs w:val="20"/>
          <w:lang w:val="es-AR"/>
        </w:rPr>
      </w:pPr>
      <w:r w:rsidRPr="005913D6">
        <w:rPr>
          <w:rFonts w:ascii="Cambria" w:hAnsi="Cambria" w:cs="Arial"/>
          <w:sz w:val="20"/>
          <w:szCs w:val="20"/>
          <w:shd w:val="clear" w:color="auto" w:fill="FFFFFF"/>
        </w:rPr>
        <w:t xml:space="preserve">Disponer el expediente para la consulta a las demás dependencias del Centro Nacional de Memoria Histórica que </w:t>
      </w:r>
      <w:r w:rsidR="004B0C3E" w:rsidRPr="005913D6">
        <w:rPr>
          <w:rFonts w:ascii="Cambria" w:hAnsi="Cambria" w:cs="Arial"/>
          <w:sz w:val="20"/>
          <w:szCs w:val="20"/>
          <w:shd w:val="clear" w:color="auto" w:fill="FFFFFF"/>
        </w:rPr>
        <w:t>lo requieran</w:t>
      </w:r>
      <w:r w:rsidRPr="005913D6">
        <w:rPr>
          <w:rFonts w:ascii="Cambria" w:hAnsi="Cambria" w:cs="Arial"/>
          <w:sz w:val="20"/>
          <w:szCs w:val="20"/>
          <w:shd w:val="clear" w:color="auto" w:fill="FFFFFF"/>
        </w:rPr>
        <w:t>, para realizar la “</w:t>
      </w:r>
      <w:r w:rsidR="003640A3" w:rsidRPr="005913D6">
        <w:rPr>
          <w:rFonts w:ascii="Cambria" w:hAnsi="Cambria" w:cs="Arial"/>
          <w:sz w:val="20"/>
          <w:szCs w:val="20"/>
          <w:shd w:val="clear" w:color="auto" w:fill="FFFFFF"/>
        </w:rPr>
        <w:t>investigación sobre</w:t>
      </w:r>
      <w:r w:rsidRPr="005913D6">
        <w:rPr>
          <w:rFonts w:ascii="Cambria" w:hAnsi="Cambria" w:cs="Arial"/>
          <w:sz w:val="20"/>
          <w:szCs w:val="20"/>
          <w:shd w:val="clear" w:color="auto" w:fill="FFFFFF"/>
        </w:rPr>
        <w:t xml:space="preserve"> los hechos que dieron origen a este Acuerdo y la elaboración de un informe con fundamento en el mismo”, incluyendo la información que se declare </w:t>
      </w:r>
      <w:r w:rsidR="004B0C3E" w:rsidRPr="005913D6">
        <w:rPr>
          <w:rFonts w:ascii="Cambria" w:hAnsi="Cambria" w:cs="Arial"/>
          <w:sz w:val="20"/>
          <w:szCs w:val="20"/>
          <w:shd w:val="clear" w:color="auto" w:fill="FFFFFF"/>
        </w:rPr>
        <w:t>reservada, haciendo</w:t>
      </w:r>
      <w:r w:rsidRPr="005913D6">
        <w:rPr>
          <w:rFonts w:ascii="Cambria" w:hAnsi="Cambria" w:cs="Arial"/>
          <w:sz w:val="20"/>
          <w:szCs w:val="20"/>
          <w:shd w:val="clear" w:color="auto" w:fill="FFFFFF"/>
        </w:rPr>
        <w:t xml:space="preserve"> los correspondientes traslados de reserva.</w:t>
      </w:r>
    </w:p>
    <w:p w14:paraId="6B5D8528" w14:textId="77777777" w:rsidR="005A3EEE" w:rsidRPr="005913D6" w:rsidRDefault="005A3EEE" w:rsidP="005913D6">
      <w:pPr>
        <w:pStyle w:val="Default"/>
        <w:ind w:left="709" w:right="713"/>
        <w:jc w:val="both"/>
        <w:rPr>
          <w:rFonts w:ascii="Cambria" w:hAnsi="Cambria"/>
          <w:sz w:val="20"/>
          <w:szCs w:val="20"/>
          <w:lang w:val="es-AR"/>
        </w:rPr>
      </w:pPr>
    </w:p>
    <w:p w14:paraId="5B65B0BC" w14:textId="4DC7BC53" w:rsidR="005A3EEE" w:rsidRPr="005913D6" w:rsidRDefault="005A3EEE" w:rsidP="005913D6">
      <w:pPr>
        <w:pStyle w:val="Default"/>
        <w:numPr>
          <w:ilvl w:val="0"/>
          <w:numId w:val="12"/>
        </w:numPr>
        <w:ind w:left="709" w:right="713" w:firstLine="0"/>
        <w:jc w:val="both"/>
        <w:rPr>
          <w:rFonts w:ascii="Cambria" w:hAnsi="Cambria"/>
          <w:sz w:val="20"/>
          <w:szCs w:val="20"/>
        </w:rPr>
      </w:pPr>
      <w:r w:rsidRPr="005913D6">
        <w:rPr>
          <w:rFonts w:ascii="Cambria" w:hAnsi="Cambria"/>
          <w:b/>
          <w:bCs/>
          <w:sz w:val="20"/>
          <w:szCs w:val="20"/>
        </w:rPr>
        <w:t>MEMORIA</w:t>
      </w:r>
    </w:p>
    <w:p w14:paraId="7E3635B2" w14:textId="77777777" w:rsidR="005A3EEE" w:rsidRPr="005913D6" w:rsidRDefault="005A3EEE" w:rsidP="005913D6">
      <w:pPr>
        <w:pStyle w:val="Default"/>
        <w:ind w:left="709" w:right="713"/>
        <w:jc w:val="both"/>
        <w:rPr>
          <w:rFonts w:ascii="Cambria" w:hAnsi="Cambria"/>
          <w:sz w:val="20"/>
          <w:szCs w:val="20"/>
        </w:rPr>
      </w:pPr>
    </w:p>
    <w:p w14:paraId="3537334D" w14:textId="00B6DD2A"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rPr>
        <w:t xml:space="preserve">El Estado colombiano a través de la Agencia Nacional de Defensa Jurídica del Estado y el Centro Nacional de Memoria Histórica, adelantará tres (3) mesas de trabajo con el representante de las víctimas, con el objetivo de construir de manera conjunta una medida de memoria, que refleje lo hechos que dieron origen al presente acuerdo. </w:t>
      </w:r>
    </w:p>
    <w:p w14:paraId="3204FE51" w14:textId="77777777" w:rsidR="00641090" w:rsidRPr="005913D6" w:rsidRDefault="00641090" w:rsidP="005913D6">
      <w:pPr>
        <w:pStyle w:val="Default"/>
        <w:ind w:left="709" w:right="713"/>
        <w:jc w:val="both"/>
        <w:rPr>
          <w:rFonts w:ascii="Cambria" w:hAnsi="Cambria"/>
          <w:sz w:val="20"/>
          <w:szCs w:val="20"/>
        </w:rPr>
      </w:pPr>
    </w:p>
    <w:p w14:paraId="281F7A95" w14:textId="7198455D" w:rsidR="005A3EEE" w:rsidRPr="005913D6" w:rsidRDefault="00641090" w:rsidP="005913D6">
      <w:pPr>
        <w:pStyle w:val="Default"/>
        <w:ind w:left="709" w:right="713"/>
        <w:jc w:val="both"/>
        <w:rPr>
          <w:rFonts w:ascii="Cambria" w:hAnsi="Cambria"/>
          <w:sz w:val="20"/>
          <w:szCs w:val="20"/>
        </w:rPr>
      </w:pPr>
      <w:r w:rsidRPr="005913D6">
        <w:rPr>
          <w:rFonts w:ascii="Cambria" w:hAnsi="Cambria"/>
          <w:sz w:val="20"/>
          <w:szCs w:val="20"/>
        </w:rPr>
        <w:t>La implementación de la medida estará a cargo de la Agencia Nacional de Defensa Jurídica del Estado.</w:t>
      </w:r>
    </w:p>
    <w:p w14:paraId="05A20D87" w14:textId="77777777" w:rsidR="00641090" w:rsidRPr="005913D6" w:rsidRDefault="00641090" w:rsidP="005913D6">
      <w:pPr>
        <w:pStyle w:val="Default"/>
        <w:ind w:right="713"/>
        <w:jc w:val="both"/>
        <w:rPr>
          <w:rFonts w:ascii="Cambria" w:hAnsi="Cambria"/>
          <w:sz w:val="20"/>
          <w:szCs w:val="20"/>
        </w:rPr>
      </w:pPr>
    </w:p>
    <w:p w14:paraId="5AAE5E40" w14:textId="77777777" w:rsidR="005A3EEE" w:rsidRPr="005913D6" w:rsidRDefault="005A3EEE" w:rsidP="005913D6">
      <w:pPr>
        <w:pStyle w:val="Default"/>
        <w:numPr>
          <w:ilvl w:val="0"/>
          <w:numId w:val="12"/>
        </w:numPr>
        <w:ind w:left="709" w:right="713" w:firstLine="0"/>
        <w:jc w:val="both"/>
        <w:rPr>
          <w:rFonts w:ascii="Cambria" w:hAnsi="Cambria"/>
          <w:b/>
          <w:bCs/>
          <w:sz w:val="20"/>
          <w:szCs w:val="20"/>
        </w:rPr>
      </w:pPr>
      <w:r w:rsidRPr="005913D6">
        <w:rPr>
          <w:rFonts w:ascii="Cambria" w:hAnsi="Cambria"/>
          <w:b/>
          <w:bCs/>
          <w:sz w:val="20"/>
          <w:szCs w:val="20"/>
        </w:rPr>
        <w:t>PLACA CONMEMORATIVA</w:t>
      </w:r>
    </w:p>
    <w:p w14:paraId="6E6298F6" w14:textId="77777777" w:rsidR="005A3EEE" w:rsidRPr="005913D6" w:rsidRDefault="005A3EEE" w:rsidP="005913D6">
      <w:pPr>
        <w:pStyle w:val="Default"/>
        <w:ind w:left="709" w:right="713"/>
        <w:jc w:val="both"/>
        <w:rPr>
          <w:rFonts w:ascii="Cambria" w:hAnsi="Cambria"/>
          <w:sz w:val="20"/>
          <w:szCs w:val="20"/>
        </w:rPr>
      </w:pPr>
    </w:p>
    <w:p w14:paraId="5792FBCB" w14:textId="6B833544" w:rsidR="005A3EEE" w:rsidRPr="005913D6" w:rsidRDefault="005A3EEE" w:rsidP="005913D6">
      <w:pPr>
        <w:pStyle w:val="Default"/>
        <w:ind w:left="709" w:right="713"/>
        <w:jc w:val="both"/>
        <w:rPr>
          <w:rFonts w:ascii="Cambria" w:hAnsi="Cambria"/>
          <w:sz w:val="20"/>
          <w:szCs w:val="20"/>
          <w:lang w:val="es-MX"/>
        </w:rPr>
      </w:pPr>
      <w:r w:rsidRPr="005913D6">
        <w:rPr>
          <w:rFonts w:ascii="Cambria" w:hAnsi="Cambria"/>
          <w:sz w:val="20"/>
          <w:szCs w:val="20"/>
        </w:rPr>
        <w:t xml:space="preserve">En el Acto de Reconocimiento de Responsabilidad, el Estado colombiano hará entrega a los familiares de una placa en memoria de </w:t>
      </w:r>
      <w:r w:rsidRPr="005913D6">
        <w:rPr>
          <w:rFonts w:ascii="Cambria" w:hAnsi="Cambria"/>
          <w:sz w:val="20"/>
          <w:szCs w:val="20"/>
          <w:lang w:val="es-MX"/>
        </w:rPr>
        <w:t xml:space="preserve">Denys del Carmen Olivera, Juan José Montes </w:t>
      </w:r>
      <w:r w:rsidR="00F761BB">
        <w:rPr>
          <w:rFonts w:ascii="Cambria" w:hAnsi="Cambria" w:cs="Segoe UI"/>
          <w:sz w:val="20"/>
          <w:szCs w:val="20"/>
          <w:lang w:val="es-ES"/>
        </w:rPr>
        <w:t>Balasnoa</w:t>
      </w:r>
      <w:r w:rsidR="00F761BB" w:rsidRPr="005913D6">
        <w:rPr>
          <w:rFonts w:ascii="Cambria" w:hAnsi="Cambria"/>
          <w:sz w:val="20"/>
          <w:szCs w:val="20"/>
          <w:lang w:val="es-MX"/>
        </w:rPr>
        <w:t xml:space="preserve"> </w:t>
      </w:r>
      <w:r w:rsidRPr="005913D6">
        <w:rPr>
          <w:rFonts w:ascii="Cambria" w:hAnsi="Cambria"/>
          <w:sz w:val="20"/>
          <w:szCs w:val="20"/>
          <w:lang w:val="es-MX"/>
        </w:rPr>
        <w:t>y Piedad Montes Olivera. El texto de la placa conmemorativa será concertad</w:t>
      </w:r>
      <w:r w:rsidR="00F902B6">
        <w:rPr>
          <w:rFonts w:ascii="Cambria" w:hAnsi="Cambria"/>
          <w:sz w:val="20"/>
          <w:szCs w:val="20"/>
          <w:lang w:val="es-MX"/>
        </w:rPr>
        <w:t>o</w:t>
      </w:r>
      <w:r w:rsidRPr="005913D6">
        <w:rPr>
          <w:rFonts w:ascii="Cambria" w:hAnsi="Cambria"/>
          <w:sz w:val="20"/>
          <w:szCs w:val="20"/>
          <w:lang w:val="es-MX"/>
        </w:rPr>
        <w:t xml:space="preserve"> con los familiares y su representante. </w:t>
      </w:r>
    </w:p>
    <w:p w14:paraId="3CD28046" w14:textId="77777777" w:rsidR="005A3EEE" w:rsidRPr="005913D6" w:rsidRDefault="005A3EEE" w:rsidP="005913D6">
      <w:pPr>
        <w:pStyle w:val="Default"/>
        <w:ind w:left="709" w:right="713"/>
        <w:jc w:val="both"/>
        <w:rPr>
          <w:rFonts w:ascii="Cambria" w:hAnsi="Cambria"/>
          <w:sz w:val="20"/>
          <w:szCs w:val="20"/>
          <w:lang w:val="es-MX"/>
        </w:rPr>
      </w:pPr>
    </w:p>
    <w:p w14:paraId="728FDBFD" w14:textId="77777777" w:rsidR="005A3EEE" w:rsidRPr="005913D6" w:rsidRDefault="005A3EEE" w:rsidP="005913D6">
      <w:pPr>
        <w:pStyle w:val="Default"/>
        <w:ind w:left="709" w:right="713"/>
        <w:jc w:val="both"/>
        <w:rPr>
          <w:rFonts w:ascii="Cambria" w:hAnsi="Cambria"/>
          <w:sz w:val="20"/>
          <w:szCs w:val="20"/>
        </w:rPr>
      </w:pPr>
      <w:r w:rsidRPr="005913D6">
        <w:rPr>
          <w:rFonts w:ascii="Cambria" w:hAnsi="Cambria"/>
          <w:sz w:val="20"/>
          <w:szCs w:val="20"/>
          <w:lang w:val="es-MX"/>
        </w:rPr>
        <w:t xml:space="preserve">La presente medida estará a cargo de la Agencia Nacional de Defensa Jurídica del Estado, como parte de las medidas de reparación simbólica. </w:t>
      </w:r>
    </w:p>
    <w:p w14:paraId="13F75B98" w14:textId="77777777" w:rsidR="005A3EEE" w:rsidRPr="005913D6" w:rsidRDefault="005A3EEE" w:rsidP="005913D6">
      <w:pPr>
        <w:pStyle w:val="Default"/>
        <w:ind w:left="709" w:right="713"/>
        <w:jc w:val="both"/>
        <w:rPr>
          <w:rFonts w:ascii="Cambria" w:hAnsi="Cambria"/>
          <w:sz w:val="20"/>
          <w:szCs w:val="20"/>
        </w:rPr>
      </w:pPr>
    </w:p>
    <w:p w14:paraId="6CD3F497" w14:textId="024F433E" w:rsidR="005A3EEE" w:rsidRPr="00B92A59" w:rsidRDefault="005A3EEE" w:rsidP="005913D6">
      <w:pPr>
        <w:pStyle w:val="Default"/>
        <w:ind w:left="709" w:right="713"/>
        <w:jc w:val="both"/>
        <w:rPr>
          <w:rFonts w:ascii="Cambria" w:hAnsi="Cambria"/>
          <w:b/>
          <w:bCs/>
          <w:sz w:val="20"/>
          <w:szCs w:val="20"/>
        </w:rPr>
      </w:pPr>
      <w:r w:rsidRPr="00B92A59">
        <w:rPr>
          <w:rFonts w:ascii="Cambria" w:hAnsi="Cambria"/>
          <w:b/>
          <w:bCs/>
          <w:sz w:val="20"/>
          <w:szCs w:val="20"/>
        </w:rPr>
        <w:t>SEXTO: MEDIDA DE SALUD</w:t>
      </w:r>
    </w:p>
    <w:p w14:paraId="6332B72F" w14:textId="77777777" w:rsidR="005A3EEE" w:rsidRPr="00B92A59" w:rsidRDefault="005A3EEE" w:rsidP="005913D6">
      <w:pPr>
        <w:pStyle w:val="Default"/>
        <w:ind w:right="713"/>
        <w:jc w:val="both"/>
        <w:rPr>
          <w:rFonts w:ascii="Cambria" w:hAnsi="Cambria"/>
          <w:b/>
          <w:bCs/>
          <w:sz w:val="20"/>
          <w:szCs w:val="20"/>
        </w:rPr>
      </w:pPr>
    </w:p>
    <w:p w14:paraId="38F9B345" w14:textId="1477AB29" w:rsidR="005A3EEE" w:rsidRPr="00B92A59" w:rsidRDefault="005A3EEE" w:rsidP="005913D6">
      <w:pPr>
        <w:spacing w:after="0" w:line="240" w:lineRule="auto"/>
        <w:ind w:left="709" w:right="713"/>
        <w:jc w:val="both"/>
        <w:rPr>
          <w:rFonts w:ascii="Cambria" w:hAnsi="Cambria"/>
          <w:sz w:val="20"/>
          <w:szCs w:val="20"/>
          <w:lang w:val="es-AR"/>
        </w:rPr>
      </w:pPr>
      <w:r w:rsidRPr="00B92A59">
        <w:rPr>
          <w:rFonts w:ascii="Cambria" w:hAnsi="Cambria"/>
          <w:sz w:val="20"/>
          <w:szCs w:val="20"/>
          <w:lang w:val="es-AR"/>
        </w:rPr>
        <w:t xml:space="preserve">El Ministerio de Salud y Protección Social implementará las medidas de rehabilitación en salud constitutivas de una atención médica, psicológica y psicosocial a través del Sistema General de </w:t>
      </w:r>
      <w:r w:rsidRPr="00B92A59">
        <w:rPr>
          <w:rFonts w:ascii="Cambria" w:hAnsi="Cambria"/>
          <w:sz w:val="20"/>
          <w:szCs w:val="20"/>
          <w:lang w:val="es-AR"/>
        </w:rPr>
        <w:lastRenderedPageBreak/>
        <w:t xml:space="preserve">Seguridad Social en Salud (SGSSS) y del Programa de Atención Psicosocial y Salud Integral para las Victimas (PAPSIVI). </w:t>
      </w:r>
    </w:p>
    <w:p w14:paraId="0C1DD662" w14:textId="77777777" w:rsidR="00F902B6" w:rsidRPr="00B92A59" w:rsidRDefault="00F902B6" w:rsidP="005913D6">
      <w:pPr>
        <w:spacing w:after="0" w:line="240" w:lineRule="auto"/>
        <w:ind w:left="709" w:right="713"/>
        <w:jc w:val="both"/>
        <w:rPr>
          <w:rFonts w:ascii="Cambria" w:hAnsi="Cambria"/>
          <w:sz w:val="20"/>
          <w:szCs w:val="20"/>
          <w:lang w:val="es-AR"/>
        </w:rPr>
      </w:pPr>
    </w:p>
    <w:p w14:paraId="02335C06" w14:textId="7185C687" w:rsidR="005A3EEE" w:rsidRPr="00B92A59" w:rsidRDefault="005A3EEE" w:rsidP="005913D6">
      <w:pPr>
        <w:spacing w:after="0" w:line="240" w:lineRule="auto"/>
        <w:ind w:left="709" w:right="713"/>
        <w:jc w:val="both"/>
        <w:rPr>
          <w:rFonts w:ascii="Cambria" w:hAnsi="Cambria"/>
          <w:sz w:val="20"/>
          <w:szCs w:val="20"/>
          <w:lang w:val="es-AR"/>
        </w:rPr>
      </w:pPr>
      <w:r w:rsidRPr="00B92A59">
        <w:rPr>
          <w:rFonts w:ascii="Cambria" w:hAnsi="Cambria"/>
          <w:sz w:val="20"/>
          <w:szCs w:val="20"/>
          <w:lang w:val="es-AR"/>
        </w:rPr>
        <w:t xml:space="preserve">Se garantizará un tratamiento adecuado, oportuno y prioritario a las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w:t>
      </w:r>
    </w:p>
    <w:p w14:paraId="3AB23BD5" w14:textId="77777777" w:rsidR="00F902B6" w:rsidRPr="00B92A59" w:rsidRDefault="00F902B6" w:rsidP="005913D6">
      <w:pPr>
        <w:spacing w:after="0" w:line="240" w:lineRule="auto"/>
        <w:ind w:left="709" w:right="713"/>
        <w:jc w:val="both"/>
        <w:rPr>
          <w:rFonts w:ascii="Cambria" w:hAnsi="Cambria"/>
          <w:sz w:val="20"/>
          <w:szCs w:val="20"/>
          <w:lang w:val="es-AR"/>
        </w:rPr>
      </w:pPr>
    </w:p>
    <w:p w14:paraId="3BAA3F9D" w14:textId="2624ECC0" w:rsidR="005A3EEE" w:rsidRPr="00B92A59" w:rsidRDefault="005A3EEE" w:rsidP="005913D6">
      <w:pPr>
        <w:spacing w:after="0" w:line="240" w:lineRule="auto"/>
        <w:ind w:left="709" w:right="713"/>
        <w:jc w:val="both"/>
        <w:rPr>
          <w:rFonts w:ascii="Cambria" w:hAnsi="Cambria"/>
          <w:sz w:val="20"/>
          <w:szCs w:val="20"/>
          <w:lang w:val="es-AR"/>
        </w:rPr>
      </w:pPr>
      <w:r w:rsidRPr="00B92A59">
        <w:rPr>
          <w:rFonts w:ascii="Cambria" w:hAnsi="Cambria"/>
          <w:sz w:val="20"/>
          <w:szCs w:val="20"/>
          <w:lang w:val="es-AR"/>
        </w:rPr>
        <w:t xml:space="preserve">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w:t>
      </w:r>
      <w:r w:rsidR="0018633C" w:rsidRPr="00B92A59">
        <w:rPr>
          <w:rFonts w:ascii="Cambria" w:hAnsi="Cambria"/>
          <w:sz w:val="20"/>
          <w:szCs w:val="20"/>
          <w:lang w:val="es-AR"/>
        </w:rPr>
        <w:t>SGSSS,</w:t>
      </w:r>
      <w:r w:rsidRPr="00B92A59">
        <w:rPr>
          <w:rFonts w:ascii="Cambria" w:hAnsi="Cambria"/>
          <w:sz w:val="20"/>
          <w:szCs w:val="20"/>
          <w:lang w:val="es-AR"/>
        </w:rPr>
        <w:t xml:space="preserve"> al tiempo que tendrán una atención prioritaria y diferencial en virtud de su condición de víctimas. La atención antes referida prestará especial atención a la situación de la señora Bernarda Berena Montes Olivera, de tal suerte que el acompañamiento en salud mental sea prestado de manera continua y en condiciones de oportunidad, calidad y disponibilidad. </w:t>
      </w:r>
    </w:p>
    <w:p w14:paraId="4FD11D1E" w14:textId="77777777" w:rsidR="00F902B6" w:rsidRPr="00B92A59" w:rsidRDefault="00F902B6" w:rsidP="005913D6">
      <w:pPr>
        <w:spacing w:after="0" w:line="240" w:lineRule="auto"/>
        <w:ind w:left="709" w:right="713"/>
        <w:jc w:val="both"/>
        <w:rPr>
          <w:rFonts w:ascii="Cambria" w:hAnsi="Cambria"/>
          <w:sz w:val="20"/>
          <w:szCs w:val="20"/>
          <w:lang w:val="es-AR"/>
        </w:rPr>
      </w:pPr>
    </w:p>
    <w:p w14:paraId="66AE2B39" w14:textId="2C6696D2" w:rsidR="005A3EEE" w:rsidRDefault="005A3EEE" w:rsidP="005913D6">
      <w:pPr>
        <w:spacing w:after="0" w:line="240" w:lineRule="auto"/>
        <w:ind w:left="709" w:right="713"/>
        <w:jc w:val="both"/>
        <w:rPr>
          <w:rFonts w:ascii="Cambria" w:hAnsi="Cambria"/>
          <w:sz w:val="20"/>
          <w:szCs w:val="20"/>
          <w:lang w:val="es-AR"/>
        </w:rPr>
      </w:pPr>
      <w:r w:rsidRPr="00B92A59">
        <w:rPr>
          <w:rFonts w:ascii="Cambria" w:hAnsi="Cambria"/>
          <w:sz w:val="20"/>
          <w:szCs w:val="20"/>
          <w:lang w:val="es-AR"/>
        </w:rPr>
        <w:t>Estas medidas serán implementadas a partir la firma del acuerdo de solución amistosa</w:t>
      </w:r>
      <w:r w:rsidRPr="00B92A59">
        <w:rPr>
          <w:rStyle w:val="FootnoteReference"/>
          <w:rFonts w:ascii="Cambria" w:hAnsi="Cambria"/>
          <w:sz w:val="20"/>
          <w:szCs w:val="20"/>
        </w:rPr>
        <w:footnoteReference w:id="8"/>
      </w:r>
      <w:r w:rsidRPr="00B92A59">
        <w:rPr>
          <w:rFonts w:ascii="Cambria" w:hAnsi="Cambria"/>
          <w:sz w:val="20"/>
          <w:szCs w:val="20"/>
          <w:lang w:val="es-AR"/>
        </w:rPr>
        <w:t>.</w:t>
      </w:r>
    </w:p>
    <w:p w14:paraId="37607BD4" w14:textId="77777777" w:rsidR="00F902B6" w:rsidRPr="005913D6" w:rsidRDefault="00F902B6" w:rsidP="005913D6">
      <w:pPr>
        <w:spacing w:after="0" w:line="240" w:lineRule="auto"/>
        <w:ind w:left="709" w:right="713"/>
        <w:jc w:val="both"/>
        <w:rPr>
          <w:rFonts w:ascii="Cambria" w:hAnsi="Cambria"/>
          <w:sz w:val="20"/>
          <w:szCs w:val="20"/>
          <w:lang w:val="es-AR"/>
        </w:rPr>
      </w:pPr>
    </w:p>
    <w:p w14:paraId="6D5CA88E" w14:textId="76B4C63C" w:rsidR="005A3EEE" w:rsidRDefault="005A3EEE" w:rsidP="005913D6">
      <w:pPr>
        <w:spacing w:after="0" w:line="240" w:lineRule="auto"/>
        <w:ind w:left="709" w:right="713"/>
        <w:jc w:val="both"/>
        <w:rPr>
          <w:rFonts w:ascii="Cambria" w:hAnsi="Cambria" w:cs="Arial"/>
          <w:b/>
          <w:sz w:val="20"/>
          <w:szCs w:val="20"/>
          <w:shd w:val="clear" w:color="auto" w:fill="FFFFFF"/>
          <w:lang w:val="es-AR"/>
        </w:rPr>
      </w:pPr>
      <w:r w:rsidRPr="005913D6">
        <w:rPr>
          <w:rFonts w:ascii="Cambria" w:hAnsi="Cambria" w:cs="Arial"/>
          <w:b/>
          <w:sz w:val="20"/>
          <w:szCs w:val="20"/>
          <w:shd w:val="clear" w:color="auto" w:fill="FFFFFF"/>
          <w:lang w:val="es-AR"/>
        </w:rPr>
        <w:t>SÉPTIMO: GARANTÍAS DE NO REPETICIÓN</w:t>
      </w:r>
    </w:p>
    <w:p w14:paraId="13752719" w14:textId="77777777" w:rsidR="00F902B6" w:rsidRPr="005913D6" w:rsidRDefault="00F902B6" w:rsidP="005913D6">
      <w:pPr>
        <w:spacing w:after="0" w:line="240" w:lineRule="auto"/>
        <w:ind w:left="709" w:right="713"/>
        <w:jc w:val="both"/>
        <w:rPr>
          <w:rFonts w:ascii="Cambria" w:hAnsi="Cambria" w:cs="Arial"/>
          <w:b/>
          <w:sz w:val="20"/>
          <w:szCs w:val="20"/>
          <w:shd w:val="clear" w:color="auto" w:fill="FFFFFF"/>
          <w:lang w:val="es-AR"/>
        </w:rPr>
      </w:pPr>
    </w:p>
    <w:p w14:paraId="2AF689DF" w14:textId="375B9493" w:rsidR="005A3EEE" w:rsidRDefault="005A3EEE" w:rsidP="005913D6">
      <w:pPr>
        <w:spacing w:after="0" w:line="240" w:lineRule="auto"/>
        <w:ind w:left="709" w:right="713"/>
        <w:jc w:val="both"/>
        <w:rPr>
          <w:rFonts w:ascii="Cambria" w:hAnsi="Cambria" w:cs="Arial"/>
          <w:bCs/>
          <w:sz w:val="20"/>
          <w:szCs w:val="20"/>
          <w:shd w:val="clear" w:color="auto" w:fill="FFFFFF"/>
          <w:lang w:val="es-AR"/>
        </w:rPr>
      </w:pPr>
      <w:r w:rsidRPr="005913D6">
        <w:rPr>
          <w:rFonts w:ascii="Cambria" w:hAnsi="Cambria" w:cs="Arial"/>
          <w:bCs/>
          <w:sz w:val="20"/>
          <w:szCs w:val="20"/>
          <w:shd w:val="clear" w:color="auto" w:fill="FFFFFF"/>
          <w:lang w:val="es-AR"/>
        </w:rPr>
        <w:t xml:space="preserve">La Agencia Nacional de Defensa Jurídica del Estado informará </w:t>
      </w:r>
      <w:r w:rsidR="008E7510">
        <w:rPr>
          <w:rFonts w:ascii="Cambria" w:hAnsi="Cambria" w:cs="Arial"/>
          <w:bCs/>
          <w:sz w:val="20"/>
          <w:szCs w:val="20"/>
          <w:shd w:val="clear" w:color="auto" w:fill="FFFFFF"/>
          <w:lang w:val="es-AR"/>
        </w:rPr>
        <w:t xml:space="preserve">a los familiares, a través de </w:t>
      </w:r>
      <w:r w:rsidR="009B63E9">
        <w:rPr>
          <w:rFonts w:ascii="Cambria" w:hAnsi="Cambria" w:cs="Arial"/>
          <w:bCs/>
          <w:sz w:val="20"/>
          <w:szCs w:val="20"/>
          <w:shd w:val="clear" w:color="auto" w:fill="FFFFFF"/>
          <w:lang w:val="es-AR"/>
        </w:rPr>
        <w:t xml:space="preserve">su </w:t>
      </w:r>
      <w:r w:rsidR="009B63E9" w:rsidRPr="005913D6">
        <w:rPr>
          <w:rFonts w:ascii="Cambria" w:hAnsi="Cambria" w:cs="Arial"/>
          <w:bCs/>
          <w:sz w:val="20"/>
          <w:szCs w:val="20"/>
          <w:shd w:val="clear" w:color="auto" w:fill="FFFFFF"/>
          <w:lang w:val="es-AR"/>
        </w:rPr>
        <w:t>representante</w:t>
      </w:r>
      <w:r w:rsidR="008E7510">
        <w:rPr>
          <w:rFonts w:ascii="Cambria" w:hAnsi="Cambria" w:cs="Arial"/>
          <w:bCs/>
          <w:sz w:val="20"/>
          <w:szCs w:val="20"/>
          <w:shd w:val="clear" w:color="auto" w:fill="FFFFFF"/>
          <w:lang w:val="es-AR"/>
        </w:rPr>
        <w:t>,</w:t>
      </w:r>
      <w:r w:rsidRPr="005913D6">
        <w:rPr>
          <w:rFonts w:ascii="Cambria" w:hAnsi="Cambria" w:cs="Arial"/>
          <w:bCs/>
          <w:sz w:val="20"/>
          <w:szCs w:val="20"/>
          <w:shd w:val="clear" w:color="auto" w:fill="FFFFFF"/>
          <w:lang w:val="es-AR"/>
        </w:rPr>
        <w:t xml:space="preserve"> y a la Comisión Interamericana de Derechos Humanos </w:t>
      </w:r>
      <w:r w:rsidR="009B63E9">
        <w:rPr>
          <w:rFonts w:ascii="Cambria" w:hAnsi="Cambria" w:cs="Arial"/>
          <w:bCs/>
          <w:sz w:val="20"/>
          <w:szCs w:val="20"/>
          <w:shd w:val="clear" w:color="auto" w:fill="FFFFFF"/>
          <w:lang w:val="es-AR"/>
        </w:rPr>
        <w:t xml:space="preserve">(Sic) </w:t>
      </w:r>
      <w:r w:rsidRPr="005913D6">
        <w:rPr>
          <w:rFonts w:ascii="Cambria" w:hAnsi="Cambria" w:cs="Arial"/>
          <w:bCs/>
          <w:sz w:val="20"/>
          <w:szCs w:val="20"/>
          <w:shd w:val="clear" w:color="auto" w:fill="FFFFFF"/>
          <w:lang w:val="es-AR"/>
        </w:rPr>
        <w:t xml:space="preserve">las capacitaciones en Derechos Humanos aplicadas a la función judicial que realicen el Ministerio de Defensa Nacional y de la Fiscalía General de la Nación durante el </w:t>
      </w:r>
      <w:r w:rsidR="009B63E9">
        <w:rPr>
          <w:rFonts w:ascii="Cambria" w:hAnsi="Cambria" w:cs="Arial"/>
          <w:bCs/>
          <w:sz w:val="20"/>
          <w:szCs w:val="20"/>
          <w:shd w:val="clear" w:color="auto" w:fill="FFFFFF"/>
          <w:lang w:val="es-AR"/>
        </w:rPr>
        <w:t xml:space="preserve">(Sic) </w:t>
      </w:r>
      <w:r w:rsidRPr="005913D6">
        <w:rPr>
          <w:rFonts w:ascii="Cambria" w:hAnsi="Cambria" w:cs="Arial"/>
          <w:bCs/>
          <w:sz w:val="20"/>
          <w:szCs w:val="20"/>
          <w:shd w:val="clear" w:color="auto" w:fill="FFFFFF"/>
          <w:lang w:val="es-AR"/>
        </w:rPr>
        <w:t xml:space="preserve">año 2023 y 2024. </w:t>
      </w:r>
    </w:p>
    <w:p w14:paraId="3EDF87D8" w14:textId="77777777" w:rsidR="00F902B6" w:rsidRPr="005913D6" w:rsidRDefault="00F902B6" w:rsidP="005913D6">
      <w:pPr>
        <w:spacing w:after="0" w:line="240" w:lineRule="auto"/>
        <w:ind w:left="709" w:right="713"/>
        <w:jc w:val="both"/>
        <w:rPr>
          <w:rFonts w:ascii="Cambria" w:hAnsi="Cambria" w:cs="Arial"/>
          <w:bCs/>
          <w:sz w:val="20"/>
          <w:szCs w:val="20"/>
          <w:shd w:val="clear" w:color="auto" w:fill="FFFFFF"/>
          <w:lang w:val="es-AR"/>
        </w:rPr>
      </w:pPr>
    </w:p>
    <w:p w14:paraId="4E88A4D7" w14:textId="5180584C" w:rsidR="005A3EEE" w:rsidRDefault="005A3EEE" w:rsidP="005913D6">
      <w:pPr>
        <w:spacing w:after="0" w:line="240" w:lineRule="auto"/>
        <w:ind w:left="709" w:right="713"/>
        <w:jc w:val="both"/>
        <w:rPr>
          <w:rFonts w:ascii="Cambria" w:hAnsi="Cambria" w:cs="Arial"/>
          <w:b/>
          <w:sz w:val="20"/>
          <w:szCs w:val="20"/>
          <w:shd w:val="clear" w:color="auto" w:fill="FFFFFF"/>
          <w:lang w:val="es-AR"/>
        </w:rPr>
      </w:pPr>
      <w:r w:rsidRPr="005913D6">
        <w:rPr>
          <w:rFonts w:ascii="Cambria" w:hAnsi="Cambria" w:cs="Arial"/>
          <w:b/>
          <w:sz w:val="20"/>
          <w:szCs w:val="20"/>
          <w:shd w:val="clear" w:color="auto" w:fill="FFFFFF"/>
          <w:lang w:val="es-AR"/>
        </w:rPr>
        <w:t xml:space="preserve">OCTAVO: </w:t>
      </w:r>
      <w:r w:rsidR="0018633C" w:rsidRPr="005913D6">
        <w:rPr>
          <w:rFonts w:ascii="Cambria" w:hAnsi="Cambria" w:cs="Arial"/>
          <w:b/>
          <w:sz w:val="20"/>
          <w:szCs w:val="20"/>
          <w:shd w:val="clear" w:color="auto" w:fill="FFFFFF"/>
          <w:lang w:val="es-AR"/>
        </w:rPr>
        <w:t>INDEMINAZACIÓN</w:t>
      </w:r>
      <w:r w:rsidRPr="005913D6">
        <w:rPr>
          <w:rFonts w:ascii="Cambria" w:hAnsi="Cambria" w:cs="Arial"/>
          <w:b/>
          <w:sz w:val="20"/>
          <w:szCs w:val="20"/>
          <w:shd w:val="clear" w:color="auto" w:fill="FFFFFF"/>
          <w:lang w:val="es-AR"/>
        </w:rPr>
        <w:t xml:space="preserve"> PECUNIARIA</w:t>
      </w:r>
    </w:p>
    <w:p w14:paraId="4FFBE89C" w14:textId="77777777" w:rsidR="00F902B6" w:rsidRPr="005913D6" w:rsidRDefault="00F902B6" w:rsidP="005913D6">
      <w:pPr>
        <w:spacing w:after="0" w:line="240" w:lineRule="auto"/>
        <w:ind w:left="709" w:right="713"/>
        <w:jc w:val="both"/>
        <w:rPr>
          <w:rFonts w:ascii="Cambria" w:hAnsi="Cambria" w:cs="Arial"/>
          <w:b/>
          <w:sz w:val="20"/>
          <w:szCs w:val="20"/>
          <w:shd w:val="clear" w:color="auto" w:fill="FFFFFF"/>
          <w:lang w:val="es-AR"/>
        </w:rPr>
      </w:pPr>
    </w:p>
    <w:p w14:paraId="259CCC49" w14:textId="18D7ECFE" w:rsidR="0018633C" w:rsidRDefault="005A3EEE" w:rsidP="005913D6">
      <w:pPr>
        <w:spacing w:after="0" w:line="240" w:lineRule="auto"/>
        <w:ind w:left="709" w:right="713"/>
        <w:jc w:val="both"/>
        <w:rPr>
          <w:rFonts w:ascii="Cambria" w:hAnsi="Cambria"/>
          <w:sz w:val="20"/>
          <w:szCs w:val="20"/>
          <w:lang w:val="es-AR"/>
        </w:rPr>
      </w:pPr>
      <w:bookmarkStart w:id="2" w:name="_Hlk74122844"/>
      <w:r w:rsidRPr="005913D6">
        <w:rPr>
          <w:rFonts w:ascii="Cambria" w:hAnsi="Cambria"/>
          <w:sz w:val="20"/>
          <w:szCs w:val="20"/>
          <w:lang w:val="es-AR"/>
        </w:rPr>
        <w:t xml:space="preserve">El Estado </w:t>
      </w:r>
      <w:r w:rsidR="0018633C" w:rsidRPr="005913D6">
        <w:rPr>
          <w:rFonts w:ascii="Cambria" w:hAnsi="Cambria"/>
          <w:sz w:val="20"/>
          <w:szCs w:val="20"/>
          <w:lang w:val="es-AR"/>
        </w:rPr>
        <w:t>dará aplicación a</w:t>
      </w:r>
      <w:r w:rsidRPr="005913D6">
        <w:rPr>
          <w:rFonts w:ascii="Cambria" w:hAnsi="Cambria"/>
          <w:sz w:val="20"/>
          <w:szCs w:val="20"/>
          <w:lang w:val="es-AR"/>
        </w:rPr>
        <w:t xml:space="preserve"> la Ley 288 de 1996</w:t>
      </w:r>
      <w:r w:rsidR="0018633C" w:rsidRPr="005913D6">
        <w:rPr>
          <w:rFonts w:ascii="Cambria" w:hAnsi="Cambria"/>
          <w:sz w:val="20"/>
          <w:szCs w:val="20"/>
          <w:lang w:val="es-AR"/>
        </w:rPr>
        <w:t>, con el propósito de reparar los perjuicios inmateriales y materiales que llegaren a probarse a favor de las víctimas reconocidas en el aparte tercero del presente Acuerdo de Solución Amistosa. Para estos efectos, se acudirá a los criterios y montos reconocidos por la jurisprudencia nacional vigente.</w:t>
      </w:r>
    </w:p>
    <w:p w14:paraId="376F67D5" w14:textId="77777777" w:rsidR="00F902B6" w:rsidRPr="005913D6" w:rsidRDefault="00F902B6" w:rsidP="005913D6">
      <w:pPr>
        <w:spacing w:after="0" w:line="240" w:lineRule="auto"/>
        <w:ind w:left="709" w:right="713"/>
        <w:jc w:val="both"/>
        <w:rPr>
          <w:rFonts w:ascii="Cambria" w:hAnsi="Cambria"/>
          <w:sz w:val="20"/>
          <w:szCs w:val="20"/>
          <w:lang w:val="es-AR"/>
        </w:rPr>
      </w:pPr>
    </w:p>
    <w:p w14:paraId="0713DA9D" w14:textId="6161104A" w:rsidR="0018633C" w:rsidRDefault="0018633C"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 xml:space="preserve">En el caso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 </w:t>
      </w:r>
    </w:p>
    <w:p w14:paraId="05C8F65B" w14:textId="77777777" w:rsidR="00F902B6" w:rsidRPr="005913D6" w:rsidRDefault="00F902B6" w:rsidP="005913D6">
      <w:pPr>
        <w:spacing w:after="0" w:line="240" w:lineRule="auto"/>
        <w:ind w:left="709" w:right="713"/>
        <w:jc w:val="both"/>
        <w:rPr>
          <w:rFonts w:ascii="Cambria" w:hAnsi="Cambria"/>
          <w:sz w:val="20"/>
          <w:szCs w:val="20"/>
          <w:lang w:val="es-AR"/>
        </w:rPr>
      </w:pPr>
    </w:p>
    <w:p w14:paraId="21830943" w14:textId="3287FA66" w:rsidR="005A3EEE" w:rsidRPr="005913D6" w:rsidRDefault="0018633C"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 xml:space="preserve">Igualmente, </w:t>
      </w:r>
      <w:bookmarkEnd w:id="2"/>
      <w:r w:rsidRPr="005913D6">
        <w:rPr>
          <w:rFonts w:ascii="Cambria" w:hAnsi="Cambria"/>
          <w:sz w:val="20"/>
          <w:szCs w:val="20"/>
          <w:lang w:val="es-AR"/>
        </w:rPr>
        <w:t>para efectos de la indemnización de los perjuicios se tendrán como pruebas aquellas que sean susceptibles de valoración de conformidad con las normas procesales colombianas.</w:t>
      </w:r>
    </w:p>
    <w:p w14:paraId="01C96662" w14:textId="77777777" w:rsidR="00BC3B44" w:rsidRDefault="00BC3B44" w:rsidP="005913D6">
      <w:pPr>
        <w:spacing w:after="0" w:line="240" w:lineRule="auto"/>
        <w:ind w:left="709" w:right="713"/>
        <w:jc w:val="both"/>
        <w:rPr>
          <w:rFonts w:ascii="Cambria" w:hAnsi="Cambria"/>
          <w:sz w:val="20"/>
          <w:szCs w:val="20"/>
          <w:lang w:val="es-AR"/>
        </w:rPr>
      </w:pPr>
    </w:p>
    <w:p w14:paraId="1A457819" w14:textId="3049C5D2" w:rsidR="005A3EEE" w:rsidRDefault="005A3EEE" w:rsidP="005913D6">
      <w:pPr>
        <w:spacing w:after="0" w:line="240" w:lineRule="auto"/>
        <w:ind w:left="709" w:right="713"/>
        <w:jc w:val="both"/>
        <w:rPr>
          <w:rFonts w:ascii="Cambria" w:hAnsi="Cambria"/>
          <w:b/>
          <w:bCs/>
          <w:sz w:val="20"/>
          <w:szCs w:val="20"/>
          <w:lang w:val="es-AR"/>
        </w:rPr>
      </w:pPr>
      <w:r w:rsidRPr="005913D6">
        <w:rPr>
          <w:rFonts w:ascii="Cambria" w:hAnsi="Cambria" w:cs="Arial"/>
          <w:b/>
          <w:sz w:val="20"/>
          <w:szCs w:val="20"/>
          <w:shd w:val="clear" w:color="auto" w:fill="FFFFFF"/>
          <w:lang w:val="es-AR"/>
        </w:rPr>
        <w:t>NOVENO:</w:t>
      </w:r>
      <w:r w:rsidRPr="005913D6">
        <w:rPr>
          <w:rFonts w:ascii="Cambria" w:hAnsi="Cambria" w:cs="Arial"/>
          <w:sz w:val="20"/>
          <w:szCs w:val="20"/>
          <w:shd w:val="clear" w:color="auto" w:fill="FFFFFF"/>
          <w:lang w:val="es-AR"/>
        </w:rPr>
        <w:t xml:space="preserve"> </w:t>
      </w:r>
      <w:r w:rsidRPr="005913D6">
        <w:rPr>
          <w:rFonts w:ascii="Cambria" w:hAnsi="Cambria"/>
          <w:b/>
          <w:bCs/>
          <w:sz w:val="20"/>
          <w:szCs w:val="20"/>
          <w:lang w:val="es-AR"/>
        </w:rPr>
        <w:t>PUBLICACIÓN DEL INFORME DE ARTÍCULO 49</w:t>
      </w:r>
    </w:p>
    <w:p w14:paraId="1007629C" w14:textId="77777777" w:rsidR="00F902B6" w:rsidRPr="005913D6" w:rsidRDefault="00F902B6" w:rsidP="005913D6">
      <w:pPr>
        <w:spacing w:after="0" w:line="240" w:lineRule="auto"/>
        <w:ind w:left="709" w:right="713"/>
        <w:jc w:val="both"/>
        <w:rPr>
          <w:rFonts w:ascii="Cambria" w:hAnsi="Cambria"/>
          <w:b/>
          <w:bCs/>
          <w:sz w:val="20"/>
          <w:szCs w:val="20"/>
          <w:lang w:val="es-AR"/>
        </w:rPr>
      </w:pPr>
    </w:p>
    <w:p w14:paraId="7CD8109B" w14:textId="77777777" w:rsidR="00F902B6" w:rsidRDefault="005A3EEE"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El Estado colombiano realizará la publicación de los apartes pertinentes del informe de solución amistosa una vez sea homologado por la Comisión Interamericana, en la página web de la Agencia Nacional de Defensa Jurídica del Estado, por el término de seis (6) meses.</w:t>
      </w:r>
    </w:p>
    <w:p w14:paraId="52396C7C" w14:textId="065EC5D4" w:rsidR="005A3EEE" w:rsidRDefault="005A3EEE"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 xml:space="preserve"> </w:t>
      </w:r>
    </w:p>
    <w:p w14:paraId="08909666" w14:textId="77777777" w:rsidR="008064CE" w:rsidRPr="005913D6" w:rsidRDefault="008064CE" w:rsidP="005913D6">
      <w:pPr>
        <w:spacing w:after="0" w:line="240" w:lineRule="auto"/>
        <w:ind w:left="709" w:right="713"/>
        <w:jc w:val="both"/>
        <w:rPr>
          <w:rFonts w:ascii="Cambria" w:hAnsi="Cambria"/>
          <w:sz w:val="20"/>
          <w:szCs w:val="20"/>
          <w:lang w:val="es-AR"/>
        </w:rPr>
      </w:pPr>
    </w:p>
    <w:p w14:paraId="36CD422E" w14:textId="7ABF02D4" w:rsidR="0018633C" w:rsidRPr="005913D6" w:rsidRDefault="0018633C" w:rsidP="005913D6">
      <w:pPr>
        <w:spacing w:after="0" w:line="240" w:lineRule="auto"/>
        <w:ind w:left="709" w:right="713"/>
        <w:jc w:val="both"/>
        <w:rPr>
          <w:rFonts w:ascii="Cambria" w:hAnsi="Cambria"/>
          <w:b/>
          <w:bCs/>
          <w:sz w:val="20"/>
          <w:szCs w:val="20"/>
          <w:lang w:val="es-AR"/>
        </w:rPr>
      </w:pPr>
      <w:r w:rsidRPr="005913D6">
        <w:rPr>
          <w:rFonts w:ascii="Cambria" w:hAnsi="Cambria"/>
          <w:b/>
          <w:bCs/>
          <w:sz w:val="20"/>
          <w:szCs w:val="20"/>
          <w:lang w:val="es-AR"/>
        </w:rPr>
        <w:lastRenderedPageBreak/>
        <w:t>DÉCIMO: CONFIDENCIALIDAD</w:t>
      </w:r>
    </w:p>
    <w:p w14:paraId="7D95C979" w14:textId="77777777" w:rsidR="008064CE" w:rsidRDefault="008064CE" w:rsidP="005913D6">
      <w:pPr>
        <w:spacing w:after="0" w:line="240" w:lineRule="auto"/>
        <w:ind w:left="709" w:right="713"/>
        <w:jc w:val="both"/>
        <w:rPr>
          <w:rFonts w:ascii="Cambria" w:hAnsi="Cambria"/>
          <w:sz w:val="20"/>
          <w:szCs w:val="20"/>
          <w:lang w:val="es-AR"/>
        </w:rPr>
      </w:pPr>
    </w:p>
    <w:p w14:paraId="2DBF824B" w14:textId="2DE677FC" w:rsidR="0018633C" w:rsidRPr="005913D6" w:rsidRDefault="0018633C"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El contenido del presente Acuerdo de Solución Amistosa es confidencial y no podrá ser publicado ni difundido por ningún medio motivo ni medio de comunicación, hasta tanto sea homologado por la Comisión Interamericana de Derechos Humanos mediante la emisión del Informe Artículo 49 de la Convención Americana sobre Derechos Humanos.</w:t>
      </w:r>
    </w:p>
    <w:p w14:paraId="43993689" w14:textId="77777777" w:rsidR="00226BA2" w:rsidRDefault="00226BA2" w:rsidP="005913D6">
      <w:pPr>
        <w:spacing w:after="0" w:line="240" w:lineRule="auto"/>
        <w:ind w:left="709" w:right="713"/>
        <w:jc w:val="both"/>
        <w:rPr>
          <w:rFonts w:ascii="Cambria" w:hAnsi="Cambria"/>
          <w:b/>
          <w:bCs/>
          <w:sz w:val="20"/>
          <w:szCs w:val="20"/>
          <w:lang w:val="es-AR"/>
        </w:rPr>
      </w:pPr>
    </w:p>
    <w:p w14:paraId="27D6971B" w14:textId="60538382" w:rsidR="005A3EEE" w:rsidRDefault="00F16674" w:rsidP="005913D6">
      <w:pPr>
        <w:spacing w:after="0" w:line="240" w:lineRule="auto"/>
        <w:ind w:left="709" w:right="713"/>
        <w:jc w:val="both"/>
        <w:rPr>
          <w:rFonts w:ascii="Cambria" w:hAnsi="Cambria"/>
          <w:b/>
          <w:bCs/>
          <w:sz w:val="20"/>
          <w:szCs w:val="20"/>
          <w:lang w:val="es-AR"/>
        </w:rPr>
      </w:pPr>
      <w:r w:rsidRPr="00F761BB">
        <w:rPr>
          <w:rFonts w:ascii="Cambria" w:hAnsi="Cambria"/>
          <w:b/>
          <w:bCs/>
          <w:sz w:val="20"/>
          <w:szCs w:val="20"/>
          <w:lang w:val="es-AR"/>
        </w:rPr>
        <w:t>UN</w:t>
      </w:r>
      <w:r w:rsidR="005A3EEE" w:rsidRPr="00F761BB">
        <w:rPr>
          <w:rFonts w:ascii="Cambria" w:hAnsi="Cambria"/>
          <w:b/>
          <w:bCs/>
          <w:sz w:val="20"/>
          <w:szCs w:val="20"/>
          <w:lang w:val="es-AR"/>
        </w:rPr>
        <w:t>DÉCIMO</w:t>
      </w:r>
      <w:r w:rsidRPr="00F761BB">
        <w:rPr>
          <w:rStyle w:val="FootnoteReference"/>
          <w:rFonts w:ascii="Cambria" w:hAnsi="Cambria"/>
          <w:b/>
          <w:bCs/>
          <w:sz w:val="20"/>
          <w:szCs w:val="20"/>
          <w:lang w:val="es-AR"/>
        </w:rPr>
        <w:footnoteReference w:id="9"/>
      </w:r>
      <w:r w:rsidR="005A3EEE" w:rsidRPr="00F761BB">
        <w:rPr>
          <w:rFonts w:ascii="Cambria" w:hAnsi="Cambria"/>
          <w:b/>
          <w:bCs/>
          <w:sz w:val="20"/>
          <w:szCs w:val="20"/>
          <w:lang w:val="es-AR"/>
        </w:rPr>
        <w:t>: HOMOLOGACIÓN</w:t>
      </w:r>
      <w:r w:rsidR="005A3EEE" w:rsidRPr="005913D6">
        <w:rPr>
          <w:rFonts w:ascii="Cambria" w:hAnsi="Cambria"/>
          <w:b/>
          <w:bCs/>
          <w:sz w:val="20"/>
          <w:szCs w:val="20"/>
          <w:lang w:val="es-AR"/>
        </w:rPr>
        <w:t xml:space="preserve"> Y SEGUIMIENTO</w:t>
      </w:r>
    </w:p>
    <w:p w14:paraId="65AE4B83" w14:textId="77777777" w:rsidR="00226BA2" w:rsidRPr="005913D6" w:rsidRDefault="00226BA2" w:rsidP="005913D6">
      <w:pPr>
        <w:spacing w:after="0" w:line="240" w:lineRule="auto"/>
        <w:ind w:left="709" w:right="713"/>
        <w:jc w:val="both"/>
        <w:rPr>
          <w:rFonts w:ascii="Cambria" w:hAnsi="Cambria"/>
          <w:b/>
          <w:bCs/>
          <w:sz w:val="20"/>
          <w:szCs w:val="20"/>
          <w:lang w:val="es-AR"/>
        </w:rPr>
      </w:pPr>
    </w:p>
    <w:p w14:paraId="4B3C797B" w14:textId="5333E228" w:rsidR="005A3EEE" w:rsidRDefault="005A3EEE"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 xml:space="preserve">Las partes le solicitan a la Comisión Interamericana la homologación del presente Acuerdo y su seguimiento. </w:t>
      </w:r>
    </w:p>
    <w:p w14:paraId="662F1275" w14:textId="77777777" w:rsidR="00226BA2" w:rsidRPr="005913D6" w:rsidRDefault="00226BA2" w:rsidP="005913D6">
      <w:pPr>
        <w:spacing w:after="0" w:line="240" w:lineRule="auto"/>
        <w:ind w:left="709" w:right="713"/>
        <w:jc w:val="both"/>
        <w:rPr>
          <w:rFonts w:ascii="Cambria" w:hAnsi="Cambria"/>
          <w:sz w:val="20"/>
          <w:szCs w:val="20"/>
          <w:lang w:val="es-AR"/>
        </w:rPr>
      </w:pPr>
    </w:p>
    <w:p w14:paraId="19886341" w14:textId="08655FAC" w:rsidR="001765A6" w:rsidRDefault="005A3EEE" w:rsidP="005913D6">
      <w:pPr>
        <w:spacing w:after="0" w:line="240" w:lineRule="auto"/>
        <w:ind w:left="709" w:right="713"/>
        <w:jc w:val="both"/>
        <w:rPr>
          <w:rFonts w:ascii="Cambria" w:hAnsi="Cambria"/>
          <w:sz w:val="20"/>
          <w:szCs w:val="20"/>
          <w:lang w:val="es-AR"/>
        </w:rPr>
      </w:pPr>
      <w:r w:rsidRPr="005913D6">
        <w:rPr>
          <w:rFonts w:ascii="Cambria" w:hAnsi="Cambria"/>
          <w:sz w:val="20"/>
          <w:szCs w:val="20"/>
          <w:lang w:val="es-AR"/>
        </w:rPr>
        <w:t>Leído como fue este Acuerdo y estando las partes enteradas del alcance y contenido legal del mismo, se firma el 26 de septiembre de 2023.</w:t>
      </w:r>
    </w:p>
    <w:p w14:paraId="5199527E" w14:textId="77777777" w:rsidR="00F902B6" w:rsidRPr="005913D6" w:rsidRDefault="00F902B6" w:rsidP="005913D6">
      <w:pPr>
        <w:spacing w:after="0" w:line="240" w:lineRule="auto"/>
        <w:ind w:left="709" w:right="713"/>
        <w:jc w:val="both"/>
        <w:rPr>
          <w:rFonts w:ascii="Cambria" w:hAnsi="Cambria"/>
          <w:sz w:val="20"/>
          <w:szCs w:val="20"/>
          <w:lang w:val="es-AR"/>
        </w:rPr>
      </w:pPr>
    </w:p>
    <w:p w14:paraId="40EC01F9" w14:textId="77777777" w:rsidR="003D4042" w:rsidRPr="005913D6" w:rsidRDefault="003D4042" w:rsidP="00C003A1">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US"/>
        </w:rPr>
      </w:pPr>
      <w:r w:rsidRPr="005913D6">
        <w:rPr>
          <w:rStyle w:val="normaltextrun"/>
          <w:rFonts w:ascii="Cambria" w:hAnsi="Cambria" w:cs="Segoe UI"/>
          <w:b/>
          <w:bCs/>
          <w:color w:val="000000"/>
          <w:sz w:val="20"/>
          <w:szCs w:val="20"/>
          <w:lang w:val="es-CO"/>
        </w:rPr>
        <w:t>DETERMINACIÓN DE COMPATIBILIDAD Y CUMPLIMIENTO</w:t>
      </w:r>
      <w:r w:rsidRPr="005913D6">
        <w:rPr>
          <w:rStyle w:val="eop"/>
          <w:rFonts w:ascii="Cambria" w:hAnsi="Cambria" w:cs="Segoe UI"/>
          <w:color w:val="000000"/>
          <w:sz w:val="20"/>
          <w:szCs w:val="20"/>
          <w:lang w:val="es-US"/>
        </w:rPr>
        <w:t> </w:t>
      </w:r>
    </w:p>
    <w:p w14:paraId="391473F7"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lang w:val="es-US"/>
        </w:rPr>
      </w:pPr>
    </w:p>
    <w:p w14:paraId="60B1A1A5" w14:textId="6CC0A9C6" w:rsidR="003D4042" w:rsidRPr="005913D6" w:rsidRDefault="003D4042" w:rsidP="005913D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913D6">
        <w:rPr>
          <w:rStyle w:val="normaltextrun"/>
          <w:rFonts w:ascii="Cambria" w:hAnsi="Cambria" w:cs="Segoe UI"/>
          <w:color w:val="000000"/>
          <w:sz w:val="20"/>
          <w:szCs w:val="20"/>
          <w:lang w:val="es-CO"/>
        </w:rPr>
        <w:t>La CIDH reitera que</w:t>
      </w:r>
      <w:r w:rsidR="00EB63BC" w:rsidRPr="005913D6">
        <w:rPr>
          <w:rStyle w:val="normaltextrun"/>
          <w:rFonts w:ascii="Cambria" w:hAnsi="Cambria" w:cs="Segoe UI"/>
          <w:color w:val="000000"/>
          <w:sz w:val="20"/>
          <w:szCs w:val="20"/>
          <w:lang w:val="es-CO"/>
        </w:rPr>
        <w:t>,</w:t>
      </w:r>
      <w:r w:rsidRPr="005913D6">
        <w:rPr>
          <w:rStyle w:val="normaltextrun"/>
          <w:rFonts w:ascii="Cambria" w:hAnsi="Cambria" w:cs="Segoe UI"/>
          <w:color w:val="000000"/>
          <w:sz w:val="20"/>
          <w:szCs w:val="20"/>
          <w:lang w:val="es-CO"/>
        </w:rPr>
        <w:t xml:space="preserve"> de acuerdo </w:t>
      </w:r>
      <w:r w:rsidR="00EB63BC" w:rsidRPr="005913D6">
        <w:rPr>
          <w:rStyle w:val="normaltextrun"/>
          <w:rFonts w:ascii="Cambria" w:hAnsi="Cambria" w:cs="Segoe UI"/>
          <w:color w:val="000000"/>
          <w:sz w:val="20"/>
          <w:szCs w:val="20"/>
          <w:lang w:val="es-CO"/>
        </w:rPr>
        <w:t xml:space="preserve">con </w:t>
      </w:r>
      <w:r w:rsidRPr="005913D6">
        <w:rPr>
          <w:rStyle w:val="normaltextrun"/>
          <w:rFonts w:ascii="Cambria" w:hAnsi="Cambria" w:cs="Segoe UI"/>
          <w:color w:val="000000"/>
          <w:sz w:val="20"/>
          <w:szCs w:val="20"/>
          <w:lang w:val="es-CO"/>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5913D6">
        <w:rPr>
          <w:rStyle w:val="normaltextrun"/>
          <w:rFonts w:ascii="Cambria" w:hAnsi="Cambria" w:cs="Segoe UI"/>
          <w:i/>
          <w:iCs/>
          <w:color w:val="000000"/>
          <w:sz w:val="20"/>
          <w:szCs w:val="20"/>
          <w:lang w:val="es-CO"/>
        </w:rPr>
        <w:t>pacta sunt servanda</w:t>
      </w:r>
      <w:r w:rsidRPr="005913D6">
        <w:rPr>
          <w:rStyle w:val="normaltextrun"/>
          <w:rFonts w:ascii="Cambria" w:hAnsi="Cambria" w:cs="Segoe UI"/>
          <w:color w:val="000000"/>
          <w:sz w:val="20"/>
          <w:szCs w:val="20"/>
          <w:lang w:val="es-CO"/>
        </w:rPr>
        <w:t>, por el cual los Estados deben cumplir de buena fe las obligaciones asumidas en los tratados</w:t>
      </w:r>
      <w:r w:rsidRPr="005913D6">
        <w:rPr>
          <w:rStyle w:val="FootnoteReference"/>
          <w:rFonts w:ascii="Cambria" w:hAnsi="Cambria" w:cs="Segoe UI"/>
          <w:color w:val="000000"/>
          <w:sz w:val="20"/>
          <w:szCs w:val="20"/>
          <w:lang w:val="es-CO"/>
        </w:rPr>
        <w:footnoteReference w:id="10"/>
      </w:r>
      <w:r w:rsidRPr="005913D6">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9932BC2"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lang w:val="es-VE"/>
        </w:rPr>
      </w:pPr>
    </w:p>
    <w:p w14:paraId="126101C5" w14:textId="273A77D6" w:rsidR="002B7C95" w:rsidRPr="008E0E87" w:rsidRDefault="003D4042" w:rsidP="008E0E87">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VE"/>
        </w:rPr>
      </w:pPr>
      <w:r w:rsidRPr="008E0E87">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0B364A3" w14:textId="77777777" w:rsidR="008E0E87" w:rsidRPr="008E0E87" w:rsidRDefault="008E0E87" w:rsidP="008E0E87">
      <w:pPr>
        <w:pStyle w:val="paragraph"/>
        <w:spacing w:before="0" w:beforeAutospacing="0" w:after="0" w:afterAutospacing="0"/>
        <w:jc w:val="both"/>
        <w:textAlignment w:val="baseline"/>
        <w:rPr>
          <w:rStyle w:val="normaltextrun"/>
          <w:rFonts w:ascii="Cambria" w:hAnsi="Cambria" w:cs="Segoe UI"/>
          <w:color w:val="000000"/>
          <w:sz w:val="20"/>
          <w:szCs w:val="20"/>
          <w:lang w:val="es-CO"/>
        </w:rPr>
      </w:pPr>
    </w:p>
    <w:p w14:paraId="3C5456D1" w14:textId="5BD33E66" w:rsidR="003D4042" w:rsidRPr="008E0E87" w:rsidRDefault="002B7C95" w:rsidP="008E0E87">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8E0E87">
        <w:rPr>
          <w:rFonts w:ascii="Cambria" w:hAnsi="Cambria" w:cs="Segoe UI"/>
          <w:sz w:val="20"/>
          <w:szCs w:val="20"/>
          <w:lang w:val="es-AR"/>
        </w:rPr>
        <w:t xml:space="preserve">De conformidad con la cláusula </w:t>
      </w:r>
      <w:r w:rsidR="00A77B24" w:rsidRPr="008E0E87">
        <w:rPr>
          <w:rFonts w:ascii="Cambria" w:hAnsi="Cambria" w:cs="Segoe UI"/>
          <w:sz w:val="20"/>
          <w:szCs w:val="20"/>
          <w:lang w:val="es-AR"/>
        </w:rPr>
        <w:t>un</w:t>
      </w:r>
      <w:r w:rsidRPr="008E0E87">
        <w:rPr>
          <w:rFonts w:ascii="Cambria" w:hAnsi="Cambria" w:cs="Segoe UI"/>
          <w:sz w:val="20"/>
          <w:szCs w:val="20"/>
          <w:lang w:val="es-AR"/>
        </w:rPr>
        <w:t xml:space="preserve">décima del acuerdo suscrito entre las partes mediante la cual </w:t>
      </w:r>
      <w:r w:rsidR="00F92F9B" w:rsidRPr="008E0E87">
        <w:rPr>
          <w:rFonts w:ascii="Cambria" w:hAnsi="Cambria" w:cs="Segoe UI"/>
          <w:sz w:val="20"/>
          <w:szCs w:val="20"/>
          <w:lang w:val="es-AR"/>
        </w:rPr>
        <w:t>solicitaron</w:t>
      </w:r>
      <w:r w:rsidRPr="008E0E87">
        <w:rPr>
          <w:rFonts w:ascii="Cambria" w:hAnsi="Cambria" w:cs="Segoe UI"/>
          <w:sz w:val="20"/>
          <w:szCs w:val="20"/>
          <w:lang w:val="es-AR"/>
        </w:rPr>
        <w:t xml:space="preserve"> a la Comisión la homologación del acuerdo de solución amistosa contemplado en el artículo 49 de la Convención Americana, y tomando en consideración la solicitud conjunta de las partes del 6 de diciembre del 2023 para avanzar por esta vía, corresponde en este momento valorar el cumplimiento de los compromisos establecidos en este instrumento.</w:t>
      </w:r>
    </w:p>
    <w:p w14:paraId="25A714AA" w14:textId="77777777" w:rsidR="002B7C95" w:rsidRPr="005913D6" w:rsidRDefault="002B7C95" w:rsidP="005913D6">
      <w:pPr>
        <w:pStyle w:val="paragraph"/>
        <w:spacing w:before="0" w:beforeAutospacing="0" w:after="0" w:afterAutospacing="0"/>
        <w:ind w:left="720"/>
        <w:jc w:val="both"/>
        <w:textAlignment w:val="baseline"/>
        <w:rPr>
          <w:rFonts w:ascii="Cambria" w:hAnsi="Cambria" w:cs="Segoe UI"/>
          <w:sz w:val="20"/>
          <w:szCs w:val="20"/>
          <w:lang w:val="es-VE"/>
        </w:rPr>
      </w:pPr>
    </w:p>
    <w:p w14:paraId="5E2074DF" w14:textId="375C108B" w:rsidR="001765A6" w:rsidRPr="005913D6" w:rsidRDefault="003D4042" w:rsidP="002302DC">
      <w:pPr>
        <w:pStyle w:val="paragraph"/>
        <w:numPr>
          <w:ilvl w:val="0"/>
          <w:numId w:val="2"/>
        </w:numPr>
        <w:tabs>
          <w:tab w:val="clear" w:pos="720"/>
        </w:tabs>
        <w:spacing w:before="0" w:beforeAutospacing="0" w:after="0" w:afterAutospacing="0"/>
        <w:ind w:left="0" w:firstLine="720"/>
        <w:jc w:val="both"/>
        <w:rPr>
          <w:rFonts w:ascii="Cambria" w:hAnsi="Cambria" w:cs="Segoe UI"/>
          <w:color w:val="000000"/>
          <w:sz w:val="20"/>
          <w:szCs w:val="20"/>
          <w:lang w:val="es-ES"/>
        </w:rPr>
      </w:pPr>
      <w:r w:rsidRPr="005913D6">
        <w:rPr>
          <w:rFonts w:ascii="Cambria" w:hAnsi="Cambria" w:cs="Segoe UI"/>
          <w:sz w:val="20"/>
          <w:szCs w:val="20"/>
          <w:lang w:val="es-VE"/>
        </w:rPr>
        <w:t xml:space="preserve">La Comisión Interamericana considera que las </w:t>
      </w:r>
      <w:r w:rsidR="001765A6" w:rsidRPr="005913D6">
        <w:rPr>
          <w:rFonts w:ascii="Cambria" w:hAnsi="Cambria" w:cs="Segoe UI"/>
          <w:sz w:val="20"/>
          <w:szCs w:val="20"/>
          <w:lang w:val="es-VE"/>
        </w:rPr>
        <w:t xml:space="preserve">cláusulas primera </w:t>
      </w:r>
      <w:r w:rsidRPr="005913D6">
        <w:rPr>
          <w:rFonts w:ascii="Cambria" w:hAnsi="Cambria" w:cs="Segoe UI"/>
          <w:sz w:val="20"/>
          <w:szCs w:val="20"/>
          <w:lang w:val="es-VE"/>
        </w:rPr>
        <w:t>(Conceptos), segunda (</w:t>
      </w:r>
      <w:r w:rsidR="001F3B13" w:rsidRPr="005913D6">
        <w:rPr>
          <w:rFonts w:ascii="Cambria" w:hAnsi="Cambria" w:cs="Segoe UI"/>
          <w:sz w:val="20"/>
          <w:szCs w:val="20"/>
          <w:lang w:val="es-VE"/>
        </w:rPr>
        <w:t>Consideraciones previas</w:t>
      </w:r>
      <w:r w:rsidRPr="005913D6">
        <w:rPr>
          <w:rFonts w:ascii="Cambria" w:hAnsi="Cambria" w:cs="Segoe UI"/>
          <w:sz w:val="20"/>
          <w:szCs w:val="20"/>
          <w:lang w:val="es-VE"/>
        </w:rPr>
        <w:t xml:space="preserve">), tercera (Beneficiarios), cuarta (Reconocimiento de </w:t>
      </w:r>
      <w:r w:rsidR="00CC3175" w:rsidRPr="005913D6">
        <w:rPr>
          <w:rFonts w:ascii="Cambria" w:hAnsi="Cambria" w:cs="Segoe UI"/>
          <w:sz w:val="20"/>
          <w:szCs w:val="20"/>
          <w:lang w:val="es-VE"/>
        </w:rPr>
        <w:t>R</w:t>
      </w:r>
      <w:r w:rsidRPr="005913D6">
        <w:rPr>
          <w:rFonts w:ascii="Cambria" w:hAnsi="Cambria" w:cs="Segoe UI"/>
          <w:sz w:val="20"/>
          <w:szCs w:val="20"/>
          <w:lang w:val="es-VE"/>
        </w:rPr>
        <w:t xml:space="preserve">esponsabilidad) </w:t>
      </w:r>
      <w:r w:rsidR="00B21DC7" w:rsidRPr="005913D6">
        <w:rPr>
          <w:rFonts w:ascii="Cambria" w:hAnsi="Cambria" w:cs="Segoe UI"/>
          <w:sz w:val="20"/>
          <w:szCs w:val="20"/>
          <w:lang w:val="es-VE"/>
        </w:rPr>
        <w:t xml:space="preserve">y décima </w:t>
      </w:r>
      <w:r w:rsidR="007A0638" w:rsidRPr="005913D6">
        <w:rPr>
          <w:rFonts w:ascii="Cambria" w:hAnsi="Cambria" w:cs="Segoe UI"/>
          <w:sz w:val="20"/>
          <w:szCs w:val="20"/>
          <w:lang w:val="es-VE"/>
        </w:rPr>
        <w:t>(Confidencialidad</w:t>
      </w:r>
      <w:r w:rsidR="00B21DC7" w:rsidRPr="005913D6">
        <w:rPr>
          <w:rFonts w:ascii="Cambria" w:hAnsi="Cambria" w:cs="Segoe UI"/>
          <w:sz w:val="20"/>
          <w:szCs w:val="20"/>
          <w:lang w:val="es-VE"/>
        </w:rPr>
        <w:t xml:space="preserve">) </w:t>
      </w:r>
      <w:r w:rsidRPr="005913D6">
        <w:rPr>
          <w:rFonts w:ascii="Cambria" w:hAnsi="Cambria" w:cs="Segoe UI"/>
          <w:sz w:val="20"/>
          <w:szCs w:val="20"/>
          <w:lang w:val="es-VE"/>
        </w:rPr>
        <w:t xml:space="preserve">del acuerdo son de carácter declarativo, por lo que no corresponde supervisar su cumplimiento. Al respecto, la Comisión valora la cláusula declarativa cuarta, en la cual el Estado colombiano reconoce su responsabilidad internacional por </w:t>
      </w:r>
      <w:r w:rsidR="001765A6" w:rsidRPr="005913D6">
        <w:rPr>
          <w:rFonts w:ascii="Cambria" w:hAnsi="Cambria"/>
          <w:sz w:val="20"/>
          <w:szCs w:val="20"/>
          <w:lang w:val="es-AR"/>
        </w:rPr>
        <w:t xml:space="preserve">por la falta al deber de garantía del derecho a la vida, contenido en el artículo 4.1 de la Convención Americana, en relación con los artículos 1.1, 8 y 25 del mismo instrumento, en perjuicio de Denys del Carmen Olivera, Juan José Montes </w:t>
      </w:r>
      <w:r w:rsidR="001765A6" w:rsidRPr="00F761BB">
        <w:rPr>
          <w:rFonts w:ascii="Cambria" w:hAnsi="Cambria"/>
          <w:sz w:val="20"/>
          <w:szCs w:val="20"/>
          <w:lang w:val="es-AR"/>
        </w:rPr>
        <w:t>Balasnoa</w:t>
      </w:r>
      <w:r w:rsidR="001765A6" w:rsidRPr="005913D6">
        <w:rPr>
          <w:rFonts w:ascii="Cambria" w:hAnsi="Cambria"/>
          <w:sz w:val="20"/>
          <w:szCs w:val="20"/>
          <w:lang w:val="es-AR"/>
        </w:rPr>
        <w:t xml:space="preserve"> y Piedad Montes Olivera. Asimismo,</w:t>
      </w:r>
      <w:r w:rsidR="00476F0B">
        <w:rPr>
          <w:rFonts w:ascii="Cambria" w:hAnsi="Cambria"/>
          <w:sz w:val="20"/>
          <w:szCs w:val="20"/>
          <w:lang w:val="es-AR"/>
        </w:rPr>
        <w:t xml:space="preserve"> valora</w:t>
      </w:r>
      <w:r w:rsidR="00B70E58">
        <w:rPr>
          <w:rFonts w:ascii="Cambria" w:hAnsi="Cambria"/>
          <w:sz w:val="20"/>
          <w:szCs w:val="20"/>
          <w:lang w:val="es-AR"/>
        </w:rPr>
        <w:t xml:space="preserve"> el reconocimiento d</w:t>
      </w:r>
      <w:r w:rsidR="001765A6" w:rsidRPr="005913D6">
        <w:rPr>
          <w:rFonts w:ascii="Cambria" w:hAnsi="Cambria"/>
          <w:sz w:val="20"/>
          <w:szCs w:val="20"/>
          <w:lang w:val="es-AR"/>
        </w:rPr>
        <w:t xml:space="preserve">el Estado </w:t>
      </w:r>
      <w:r w:rsidR="00B70E58">
        <w:rPr>
          <w:rFonts w:ascii="Cambria" w:hAnsi="Cambria"/>
          <w:sz w:val="20"/>
          <w:szCs w:val="20"/>
          <w:lang w:val="es-AR"/>
        </w:rPr>
        <w:t>de</w:t>
      </w:r>
      <w:r w:rsidR="001765A6" w:rsidRPr="005913D6">
        <w:rPr>
          <w:rFonts w:ascii="Cambria" w:hAnsi="Cambria"/>
          <w:sz w:val="20"/>
          <w:szCs w:val="20"/>
          <w:lang w:val="es-AR"/>
        </w:rPr>
        <w:t xml:space="preserve"> su responsabilidad internacional, por la falta de deber de garantía por la violación del derecho a la integridad personal (artículo 5.1), garantías judiciales (artículo 8.1) y protección judicial (artículo 25.1), establecidos en la Convención Americana, en relación con el artículo 1.1 del mismo instrumento, en perjuicio de los familiares de Denys del Carmen Olivera de Montes, Juan José Montes </w:t>
      </w:r>
      <w:r w:rsidR="001765A6" w:rsidRPr="00F761BB">
        <w:rPr>
          <w:rFonts w:ascii="Cambria" w:hAnsi="Cambria"/>
          <w:sz w:val="20"/>
          <w:szCs w:val="20"/>
          <w:lang w:val="es-AR"/>
        </w:rPr>
        <w:t>Balasnoa</w:t>
      </w:r>
      <w:r w:rsidR="001765A6" w:rsidRPr="005913D6">
        <w:rPr>
          <w:rFonts w:ascii="Cambria" w:hAnsi="Cambria"/>
          <w:sz w:val="20"/>
          <w:szCs w:val="20"/>
          <w:lang w:val="es-AR"/>
        </w:rPr>
        <w:t xml:space="preserve"> y Piedad Montes Olivera.</w:t>
      </w:r>
    </w:p>
    <w:p w14:paraId="60AB91B7" w14:textId="77777777" w:rsidR="001765A6" w:rsidRPr="005913D6" w:rsidRDefault="001765A6" w:rsidP="005913D6">
      <w:pPr>
        <w:pStyle w:val="paragraph"/>
        <w:spacing w:before="0" w:beforeAutospacing="0" w:after="0" w:afterAutospacing="0"/>
        <w:jc w:val="both"/>
        <w:textAlignment w:val="baseline"/>
        <w:rPr>
          <w:rFonts w:ascii="Cambria" w:hAnsi="Cambria" w:cs="Segoe UI"/>
          <w:sz w:val="20"/>
          <w:szCs w:val="20"/>
          <w:lang w:val="es-CO"/>
        </w:rPr>
      </w:pPr>
    </w:p>
    <w:p w14:paraId="4F397221" w14:textId="147C60E2" w:rsidR="003D4042" w:rsidRPr="00573CFC" w:rsidRDefault="003D4042" w:rsidP="002302DC">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573CFC">
        <w:rPr>
          <w:rFonts w:ascii="Cambria" w:hAnsi="Cambria" w:cs="Segoe UI"/>
          <w:sz w:val="20"/>
          <w:szCs w:val="20"/>
          <w:lang w:val="es-VE"/>
        </w:rPr>
        <w:lastRenderedPageBreak/>
        <w:t xml:space="preserve">En relación con el </w:t>
      </w:r>
      <w:r w:rsidR="00B70E58">
        <w:rPr>
          <w:rFonts w:ascii="Cambria" w:hAnsi="Cambria" w:cs="Segoe UI"/>
          <w:sz w:val="20"/>
          <w:szCs w:val="20"/>
          <w:lang w:val="es-VE"/>
        </w:rPr>
        <w:t>numeral</w:t>
      </w:r>
      <w:r w:rsidRPr="00573CFC">
        <w:rPr>
          <w:rFonts w:ascii="Cambria" w:hAnsi="Cambria" w:cs="Segoe UI"/>
          <w:sz w:val="20"/>
          <w:szCs w:val="20"/>
          <w:lang w:val="es-VE"/>
        </w:rPr>
        <w:t xml:space="preserve"> </w:t>
      </w:r>
      <w:r w:rsidR="00B70E58">
        <w:rPr>
          <w:rFonts w:ascii="Cambria" w:hAnsi="Cambria" w:cs="Segoe UI"/>
          <w:sz w:val="20"/>
          <w:szCs w:val="20"/>
          <w:lang w:val="es-VE"/>
        </w:rPr>
        <w:t>I</w:t>
      </w:r>
      <w:r w:rsidR="00D62458">
        <w:rPr>
          <w:rFonts w:ascii="Cambria" w:hAnsi="Cambria" w:cs="Segoe UI"/>
          <w:sz w:val="20"/>
          <w:szCs w:val="20"/>
          <w:lang w:val="es-VE"/>
        </w:rPr>
        <w:t xml:space="preserve"> </w:t>
      </w:r>
      <w:r w:rsidRPr="00573CFC">
        <w:rPr>
          <w:rFonts w:ascii="Cambria" w:hAnsi="Cambria" w:cs="Segoe UI"/>
          <w:sz w:val="20"/>
          <w:szCs w:val="20"/>
          <w:lang w:val="es-VE"/>
        </w:rPr>
        <w:t>de la cláusula quinta</w:t>
      </w:r>
      <w:r w:rsidR="009655F6">
        <w:rPr>
          <w:rFonts w:ascii="Cambria" w:hAnsi="Cambria" w:cs="Segoe UI"/>
          <w:sz w:val="20"/>
          <w:szCs w:val="20"/>
          <w:lang w:val="es-VE"/>
        </w:rPr>
        <w:t>,</w:t>
      </w:r>
      <w:r w:rsidR="007760B8">
        <w:rPr>
          <w:rFonts w:ascii="Cambria" w:hAnsi="Cambria" w:cs="Segoe UI"/>
          <w:sz w:val="20"/>
          <w:szCs w:val="20"/>
          <w:lang w:val="es-VE"/>
        </w:rPr>
        <w:t xml:space="preserve"> sobre la realización de un </w:t>
      </w:r>
      <w:r w:rsidR="007760B8" w:rsidRPr="00D62458">
        <w:rPr>
          <w:rFonts w:ascii="Cambria" w:hAnsi="Cambria" w:cs="Segoe UI"/>
          <w:sz w:val="20"/>
          <w:szCs w:val="20"/>
          <w:lang w:val="es-VE"/>
        </w:rPr>
        <w:t>acto de reconocimiento de responsabilidad</w:t>
      </w:r>
      <w:r w:rsidR="007760B8" w:rsidRPr="00573CFC">
        <w:rPr>
          <w:rFonts w:ascii="Cambria" w:hAnsi="Cambria" w:cs="Segoe UI"/>
          <w:sz w:val="20"/>
          <w:szCs w:val="20"/>
          <w:lang w:val="es-VE"/>
        </w:rPr>
        <w:t>,</w:t>
      </w:r>
      <w:r w:rsidRPr="00573CFC">
        <w:rPr>
          <w:rFonts w:ascii="Cambria" w:hAnsi="Cambria" w:cs="Segoe UI"/>
          <w:sz w:val="20"/>
          <w:szCs w:val="20"/>
          <w:lang w:val="es-VE"/>
        </w:rPr>
        <w:t xml:space="preserve"> según lo informado conjuntamente por las partes, el </w:t>
      </w:r>
      <w:r w:rsidR="008300FA">
        <w:rPr>
          <w:rFonts w:ascii="Cambria" w:hAnsi="Cambria" w:cs="Segoe UI"/>
          <w:sz w:val="20"/>
          <w:szCs w:val="20"/>
          <w:lang w:val="es-VE"/>
        </w:rPr>
        <w:t>acto</w:t>
      </w:r>
      <w:r w:rsidRPr="00573CFC">
        <w:rPr>
          <w:rFonts w:ascii="Cambria" w:hAnsi="Cambria" w:cs="Segoe UI"/>
          <w:sz w:val="20"/>
          <w:szCs w:val="20"/>
          <w:lang w:val="es-VE"/>
        </w:rPr>
        <w:t xml:space="preserve"> se </w:t>
      </w:r>
      <w:r w:rsidR="008300FA">
        <w:rPr>
          <w:rFonts w:ascii="Cambria" w:hAnsi="Cambria" w:cs="Segoe UI"/>
          <w:sz w:val="20"/>
          <w:szCs w:val="20"/>
          <w:lang w:val="es-VE"/>
        </w:rPr>
        <w:t>concretó</w:t>
      </w:r>
      <w:r w:rsidRPr="00573CFC">
        <w:rPr>
          <w:rFonts w:ascii="Cambria" w:hAnsi="Cambria" w:cs="Segoe UI"/>
          <w:sz w:val="20"/>
          <w:szCs w:val="20"/>
          <w:lang w:val="es-VE"/>
        </w:rPr>
        <w:t xml:space="preserve"> el </w:t>
      </w:r>
      <w:r w:rsidR="00B21DC7" w:rsidRPr="00573CFC">
        <w:rPr>
          <w:rFonts w:ascii="Cambria" w:hAnsi="Cambria" w:cs="Segoe UI"/>
          <w:sz w:val="20"/>
          <w:szCs w:val="20"/>
          <w:lang w:val="es-VE"/>
        </w:rPr>
        <w:t>2</w:t>
      </w:r>
      <w:r w:rsidRPr="00573CFC">
        <w:rPr>
          <w:rFonts w:ascii="Cambria" w:hAnsi="Cambria" w:cs="Segoe UI"/>
          <w:sz w:val="20"/>
          <w:szCs w:val="20"/>
          <w:lang w:val="es-VE"/>
        </w:rPr>
        <w:t xml:space="preserve"> de </w:t>
      </w:r>
      <w:r w:rsidR="00B21DC7" w:rsidRPr="00573CFC">
        <w:rPr>
          <w:rFonts w:ascii="Cambria" w:hAnsi="Cambria" w:cs="Segoe UI"/>
          <w:sz w:val="20"/>
          <w:szCs w:val="20"/>
          <w:lang w:val="es-VE"/>
        </w:rPr>
        <w:t>noviembre</w:t>
      </w:r>
      <w:r w:rsidRPr="00573CFC">
        <w:rPr>
          <w:rFonts w:ascii="Cambria" w:hAnsi="Cambria" w:cs="Segoe UI"/>
          <w:sz w:val="20"/>
          <w:szCs w:val="20"/>
          <w:lang w:val="es-VE"/>
        </w:rPr>
        <w:t xml:space="preserve"> de 2023</w:t>
      </w:r>
      <w:r w:rsidR="009B189F" w:rsidRPr="00573CFC">
        <w:rPr>
          <w:rFonts w:ascii="Cambria" w:hAnsi="Cambria" w:cs="Segoe UI"/>
          <w:sz w:val="20"/>
          <w:szCs w:val="20"/>
          <w:lang w:val="es-VE"/>
        </w:rPr>
        <w:t xml:space="preserve">, en </w:t>
      </w:r>
      <w:r w:rsidR="00B21DC7" w:rsidRPr="00573CFC">
        <w:rPr>
          <w:rFonts w:ascii="Cambria" w:hAnsi="Cambria" w:cs="Segoe UI"/>
          <w:sz w:val="20"/>
          <w:szCs w:val="20"/>
          <w:lang w:val="es-VE"/>
        </w:rPr>
        <w:t xml:space="preserve">la Finca la Esperanza, municipio Los Palmitos, departamento de Sucre. </w:t>
      </w:r>
      <w:r w:rsidRPr="00573CFC">
        <w:rPr>
          <w:rFonts w:ascii="Cambria" w:hAnsi="Cambria" w:cs="Segoe UI"/>
          <w:sz w:val="20"/>
          <w:szCs w:val="20"/>
          <w:lang w:val="es-VE"/>
        </w:rPr>
        <w:t xml:space="preserve">Las partes reportaron la existencia de una comunicación permanente y fluida entre el Estado y la parte peticionaria, quienes concertaron cada uno de los detalles para el cumplimiento de la medida como la fecha, hora, orden del día y logística requerida para </w:t>
      </w:r>
      <w:r w:rsidR="00DA10C2" w:rsidRPr="00573CFC">
        <w:rPr>
          <w:rFonts w:ascii="Cambria" w:hAnsi="Cambria" w:cs="Segoe UI"/>
          <w:sz w:val="20"/>
          <w:szCs w:val="20"/>
          <w:lang w:val="es-VE"/>
        </w:rPr>
        <w:t xml:space="preserve">su </w:t>
      </w:r>
      <w:r w:rsidRPr="00573CFC">
        <w:rPr>
          <w:rFonts w:ascii="Cambria" w:hAnsi="Cambria" w:cs="Segoe UI"/>
          <w:sz w:val="20"/>
          <w:szCs w:val="20"/>
          <w:lang w:val="es-VE"/>
        </w:rPr>
        <w:t xml:space="preserve">desarrollo. Al respecto, las partes aportaron copia simple de la </w:t>
      </w:r>
      <w:r w:rsidRPr="00573CFC">
        <w:rPr>
          <w:rFonts w:ascii="Cambria" w:hAnsi="Cambria" w:cs="Segoe UI"/>
          <w:sz w:val="20"/>
          <w:szCs w:val="20"/>
          <w:lang w:val="es-US"/>
        </w:rPr>
        <w:t xml:space="preserve">invitación a la parte peticionaria y familiares, para su participación al </w:t>
      </w:r>
      <w:r w:rsidR="00B70E58">
        <w:rPr>
          <w:rFonts w:ascii="Cambria" w:hAnsi="Cambria" w:cs="Segoe UI"/>
          <w:sz w:val="20"/>
          <w:szCs w:val="20"/>
          <w:lang w:val="es-US"/>
        </w:rPr>
        <w:t>a</w:t>
      </w:r>
      <w:r w:rsidRPr="00573CFC">
        <w:rPr>
          <w:rFonts w:ascii="Cambria" w:hAnsi="Cambria" w:cs="Segoe UI"/>
          <w:sz w:val="20"/>
          <w:szCs w:val="20"/>
          <w:lang w:val="es-US"/>
        </w:rPr>
        <w:t xml:space="preserve">cto de </w:t>
      </w:r>
      <w:r w:rsidR="00B70E58">
        <w:rPr>
          <w:rFonts w:ascii="Cambria" w:hAnsi="Cambria" w:cs="Segoe UI"/>
          <w:sz w:val="20"/>
          <w:szCs w:val="20"/>
          <w:lang w:val="es-US"/>
        </w:rPr>
        <w:t>r</w:t>
      </w:r>
      <w:r w:rsidRPr="00573CFC">
        <w:rPr>
          <w:rFonts w:ascii="Cambria" w:hAnsi="Cambria" w:cs="Segoe UI"/>
          <w:sz w:val="20"/>
          <w:szCs w:val="20"/>
          <w:lang w:val="es-US"/>
        </w:rPr>
        <w:t xml:space="preserve">econocimiento de </w:t>
      </w:r>
      <w:r w:rsidR="00B70E58">
        <w:rPr>
          <w:rFonts w:ascii="Cambria" w:hAnsi="Cambria" w:cs="Segoe UI"/>
          <w:sz w:val="20"/>
          <w:szCs w:val="20"/>
          <w:lang w:val="es-US"/>
        </w:rPr>
        <w:t>r</w:t>
      </w:r>
      <w:r w:rsidRPr="00573CFC">
        <w:rPr>
          <w:rFonts w:ascii="Cambria" w:hAnsi="Cambria" w:cs="Segoe UI"/>
          <w:sz w:val="20"/>
          <w:szCs w:val="20"/>
          <w:lang w:val="es-US"/>
        </w:rPr>
        <w:t xml:space="preserve">esponsabilidad, </w:t>
      </w:r>
      <w:r w:rsidRPr="00573CFC">
        <w:rPr>
          <w:rFonts w:ascii="Cambria" w:hAnsi="Cambria" w:cs="Segoe UI"/>
          <w:sz w:val="20"/>
          <w:szCs w:val="20"/>
          <w:lang w:val="es-VE"/>
        </w:rPr>
        <w:t xml:space="preserve">en el cual </w:t>
      </w:r>
      <w:r w:rsidR="00FF6556">
        <w:rPr>
          <w:rFonts w:ascii="Cambria" w:hAnsi="Cambria" w:cs="Segoe UI"/>
          <w:sz w:val="20"/>
          <w:szCs w:val="20"/>
          <w:lang w:val="es-VE"/>
        </w:rPr>
        <w:t xml:space="preserve">contó con la participación virtual y presencial de los familiares de las víctimas. </w:t>
      </w:r>
    </w:p>
    <w:p w14:paraId="69DC396C" w14:textId="77777777" w:rsidR="003D4042" w:rsidRPr="00573CFC" w:rsidRDefault="003D4042" w:rsidP="005913D6">
      <w:pPr>
        <w:pStyle w:val="paragraph"/>
        <w:spacing w:before="0" w:beforeAutospacing="0" w:after="0" w:afterAutospacing="0"/>
        <w:ind w:left="720"/>
        <w:jc w:val="both"/>
        <w:textAlignment w:val="baseline"/>
        <w:rPr>
          <w:rFonts w:ascii="Cambria" w:hAnsi="Cambria" w:cs="Segoe UI"/>
          <w:color w:val="FF0000"/>
          <w:sz w:val="20"/>
          <w:szCs w:val="20"/>
          <w:lang w:val="es-VE"/>
        </w:rPr>
      </w:pPr>
    </w:p>
    <w:p w14:paraId="170D6AF1" w14:textId="3AFA20CE" w:rsidR="0018146D" w:rsidRDefault="00FF6556" w:rsidP="002302DC">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Pr>
          <w:rFonts w:ascii="Cambria" w:hAnsi="Cambria" w:cs="Segoe UI"/>
          <w:sz w:val="20"/>
          <w:szCs w:val="20"/>
          <w:lang w:val="es-VE"/>
        </w:rPr>
        <w:t>En ese sentido</w:t>
      </w:r>
      <w:r w:rsidR="003D4042" w:rsidRPr="00573CFC">
        <w:rPr>
          <w:rFonts w:ascii="Cambria" w:hAnsi="Cambria" w:cs="Segoe UI"/>
          <w:sz w:val="20"/>
          <w:szCs w:val="20"/>
          <w:lang w:val="es-VE"/>
        </w:rPr>
        <w:t>, las partes dieron cuenta del contenido de la agenda concertada para la realización del acto, la cual incluyó la</w:t>
      </w:r>
      <w:r w:rsidR="005B0BEB" w:rsidRPr="00573CFC">
        <w:rPr>
          <w:rFonts w:ascii="Cambria" w:hAnsi="Cambria" w:cs="Segoe UI"/>
          <w:sz w:val="20"/>
          <w:szCs w:val="20"/>
          <w:lang w:val="es-VE"/>
        </w:rPr>
        <w:t xml:space="preserve"> </w:t>
      </w:r>
      <w:r w:rsidR="003D4042" w:rsidRPr="00573CFC">
        <w:rPr>
          <w:rFonts w:ascii="Cambria" w:hAnsi="Cambria" w:cs="Segoe UI"/>
          <w:sz w:val="20"/>
          <w:szCs w:val="20"/>
          <w:lang w:val="es-VE"/>
        </w:rPr>
        <w:t xml:space="preserve">apertura e instalación del acto, el himno nacional de Colombia, la proyección </w:t>
      </w:r>
      <w:r w:rsidR="005B0BEB" w:rsidRPr="00573CFC">
        <w:rPr>
          <w:rFonts w:ascii="Cambria" w:hAnsi="Cambria" w:cs="Segoe UI"/>
          <w:sz w:val="20"/>
          <w:szCs w:val="20"/>
          <w:lang w:val="es-VE"/>
        </w:rPr>
        <w:t>de un video conmemorativo</w:t>
      </w:r>
      <w:r w:rsidR="00DC4785" w:rsidRPr="00573CFC">
        <w:rPr>
          <w:rFonts w:ascii="Cambria" w:hAnsi="Cambria" w:cs="Segoe UI"/>
          <w:sz w:val="20"/>
          <w:szCs w:val="20"/>
          <w:lang w:val="es-VE"/>
        </w:rPr>
        <w:t xml:space="preserve"> y</w:t>
      </w:r>
      <w:r w:rsidR="00365115" w:rsidRPr="00573CFC">
        <w:rPr>
          <w:rFonts w:ascii="Cambria" w:hAnsi="Cambria" w:cs="Segoe UI"/>
          <w:sz w:val="20"/>
          <w:szCs w:val="20"/>
          <w:lang w:val="es-VE"/>
        </w:rPr>
        <w:t xml:space="preserve"> la lectura de</w:t>
      </w:r>
      <w:r w:rsidR="00DC4785" w:rsidRPr="00573CFC">
        <w:rPr>
          <w:rFonts w:ascii="Cambria" w:hAnsi="Cambria" w:cs="Segoe UI"/>
          <w:sz w:val="20"/>
          <w:szCs w:val="20"/>
          <w:lang w:val="es-VE"/>
        </w:rPr>
        <w:t xml:space="preserve"> un poema que en su momento había escrito la señora Denys del Carmen Olivera Montes</w:t>
      </w:r>
      <w:r w:rsidR="003D4042" w:rsidRPr="00573CFC">
        <w:rPr>
          <w:rFonts w:ascii="Cambria" w:hAnsi="Cambria" w:cs="Segoe UI"/>
          <w:sz w:val="20"/>
          <w:szCs w:val="20"/>
          <w:lang w:val="es-VE"/>
        </w:rPr>
        <w:t>, así como unas palabras de</w:t>
      </w:r>
      <w:r w:rsidR="00CC3175" w:rsidRPr="00573CFC">
        <w:rPr>
          <w:rFonts w:ascii="Cambria" w:hAnsi="Cambria" w:cs="Segoe UI"/>
          <w:sz w:val="20"/>
          <w:szCs w:val="20"/>
          <w:lang w:val="es-VE"/>
        </w:rPr>
        <w:t xml:space="preserve">l señor </w:t>
      </w:r>
      <w:r w:rsidR="005B0BEB" w:rsidRPr="00573CFC">
        <w:rPr>
          <w:rFonts w:ascii="Cambria" w:hAnsi="Cambria" w:cs="Segoe UI"/>
          <w:sz w:val="20"/>
          <w:szCs w:val="20"/>
          <w:lang w:val="es-VE"/>
        </w:rPr>
        <w:t>Astolfo Nain Montes Olivera</w:t>
      </w:r>
      <w:r w:rsidR="003D4042" w:rsidRPr="00573CFC">
        <w:rPr>
          <w:rFonts w:ascii="Cambria" w:hAnsi="Cambria" w:cs="Segoe UI"/>
          <w:sz w:val="20"/>
          <w:szCs w:val="20"/>
          <w:lang w:val="es-VE"/>
        </w:rPr>
        <w:t xml:space="preserve">, </w:t>
      </w:r>
      <w:r w:rsidR="005B0BEB" w:rsidRPr="00573CFC">
        <w:rPr>
          <w:rFonts w:ascii="Cambria" w:hAnsi="Cambria" w:cs="Segoe UI"/>
          <w:sz w:val="20"/>
          <w:szCs w:val="20"/>
          <w:lang w:val="es-VE"/>
        </w:rPr>
        <w:t xml:space="preserve">hijo de </w:t>
      </w:r>
      <w:r w:rsidR="005B0BEB" w:rsidRPr="00573CFC">
        <w:rPr>
          <w:rFonts w:ascii="Cambria" w:hAnsi="Cambria"/>
          <w:sz w:val="20"/>
          <w:szCs w:val="20"/>
          <w:lang w:val="es-MX"/>
        </w:rPr>
        <w:t>Denys del Carmen Olivera</w:t>
      </w:r>
      <w:r w:rsidR="00417211" w:rsidRPr="005913D6">
        <w:rPr>
          <w:rFonts w:ascii="Cambria" w:hAnsi="Cambria"/>
          <w:sz w:val="20"/>
          <w:szCs w:val="20"/>
          <w:lang w:val="es-MX"/>
        </w:rPr>
        <w:t xml:space="preserve"> y</w:t>
      </w:r>
      <w:r w:rsidR="005B0BEB" w:rsidRPr="005913D6">
        <w:rPr>
          <w:rFonts w:ascii="Cambria" w:hAnsi="Cambria"/>
          <w:sz w:val="20"/>
          <w:szCs w:val="20"/>
          <w:lang w:val="es-MX"/>
        </w:rPr>
        <w:t xml:space="preserve"> Juan José Montes </w:t>
      </w:r>
      <w:r w:rsidR="00F761BB">
        <w:rPr>
          <w:rFonts w:ascii="Cambria" w:hAnsi="Cambria" w:cs="Segoe UI"/>
          <w:color w:val="000000"/>
          <w:sz w:val="20"/>
          <w:szCs w:val="20"/>
          <w:lang w:val="es-ES"/>
        </w:rPr>
        <w:t>Balasnoa</w:t>
      </w:r>
      <w:r w:rsidR="00F761BB" w:rsidRPr="005913D6">
        <w:rPr>
          <w:rFonts w:ascii="Cambria" w:hAnsi="Cambria"/>
          <w:sz w:val="20"/>
          <w:szCs w:val="20"/>
          <w:lang w:val="es-MX"/>
        </w:rPr>
        <w:t xml:space="preserve"> </w:t>
      </w:r>
      <w:r w:rsidR="005B0BEB" w:rsidRPr="005913D6">
        <w:rPr>
          <w:rFonts w:ascii="Cambria" w:hAnsi="Cambria"/>
          <w:sz w:val="20"/>
          <w:szCs w:val="20"/>
          <w:lang w:val="es-MX"/>
        </w:rPr>
        <w:t xml:space="preserve">y una intervención de </w:t>
      </w:r>
      <w:r w:rsidR="005B0BEB" w:rsidRPr="005913D6">
        <w:rPr>
          <w:rFonts w:ascii="Cambria" w:hAnsi="Cambria" w:cs="Segoe UI"/>
          <w:sz w:val="20"/>
          <w:szCs w:val="20"/>
          <w:lang w:val="es-US"/>
        </w:rPr>
        <w:t>la señora Rossette Elena María de Contreras, en representación de</w:t>
      </w:r>
      <w:r w:rsidR="00365115" w:rsidRPr="005913D6">
        <w:rPr>
          <w:rFonts w:ascii="Cambria" w:hAnsi="Cambria" w:cs="Segoe UI"/>
          <w:sz w:val="20"/>
          <w:szCs w:val="20"/>
          <w:lang w:val="es-US"/>
        </w:rPr>
        <w:t xml:space="preserve">l </w:t>
      </w:r>
      <w:r>
        <w:rPr>
          <w:rFonts w:ascii="Cambria" w:hAnsi="Cambria" w:cs="Segoe UI"/>
          <w:sz w:val="20"/>
          <w:szCs w:val="20"/>
          <w:lang w:val="es-US"/>
        </w:rPr>
        <w:t>peticionario</w:t>
      </w:r>
      <w:r w:rsidR="005B0BEB" w:rsidRPr="005913D6">
        <w:rPr>
          <w:rFonts w:ascii="Cambria" w:hAnsi="Cambria" w:cs="Segoe UI"/>
          <w:sz w:val="20"/>
          <w:szCs w:val="20"/>
          <w:lang w:val="es-US"/>
        </w:rPr>
        <w:t xml:space="preserve"> Francisco Javier Herrera </w:t>
      </w:r>
      <w:r w:rsidR="005B0BEB" w:rsidRPr="00FF6556">
        <w:rPr>
          <w:rFonts w:ascii="Cambria" w:hAnsi="Cambria" w:cs="Segoe UI"/>
          <w:sz w:val="20"/>
          <w:szCs w:val="20"/>
          <w:lang w:val="es-US"/>
        </w:rPr>
        <w:t>Sánchez.</w:t>
      </w:r>
      <w:r w:rsidR="003D4042" w:rsidRPr="00FF6556">
        <w:rPr>
          <w:rFonts w:ascii="Cambria" w:hAnsi="Cambria" w:cs="Segoe UI"/>
          <w:sz w:val="20"/>
          <w:szCs w:val="20"/>
          <w:lang w:val="es-VE"/>
        </w:rPr>
        <w:t xml:space="preserve"> </w:t>
      </w:r>
      <w:r w:rsidR="00965263" w:rsidRPr="00FF6556">
        <w:rPr>
          <w:rFonts w:ascii="Cambria" w:hAnsi="Cambria" w:cs="Segoe UI"/>
          <w:sz w:val="20"/>
          <w:szCs w:val="20"/>
          <w:lang w:val="es-VE"/>
        </w:rPr>
        <w:t xml:space="preserve">Seguidamente, el Defensor Regional de Sucre </w:t>
      </w:r>
      <w:r w:rsidR="00DC4785" w:rsidRPr="00FF6556">
        <w:rPr>
          <w:rFonts w:ascii="Cambria" w:hAnsi="Cambria" w:cs="Segoe UI"/>
          <w:sz w:val="20"/>
          <w:szCs w:val="20"/>
          <w:lang w:val="es-VE"/>
        </w:rPr>
        <w:t xml:space="preserve">también </w:t>
      </w:r>
      <w:r w:rsidR="006104FB">
        <w:rPr>
          <w:rFonts w:ascii="Cambria" w:hAnsi="Cambria" w:cs="Segoe UI"/>
          <w:sz w:val="20"/>
          <w:szCs w:val="20"/>
          <w:lang w:val="es-VE"/>
        </w:rPr>
        <w:t>llevó a cabo</w:t>
      </w:r>
      <w:r w:rsidR="00965263" w:rsidRPr="00FF6556">
        <w:rPr>
          <w:rFonts w:ascii="Cambria" w:hAnsi="Cambria" w:cs="Segoe UI"/>
          <w:sz w:val="20"/>
          <w:szCs w:val="20"/>
          <w:lang w:val="es-VE"/>
        </w:rPr>
        <w:t xml:space="preserve"> una intervención</w:t>
      </w:r>
      <w:r w:rsidR="004E43C4" w:rsidRPr="00FF6556">
        <w:rPr>
          <w:rFonts w:ascii="Cambria" w:hAnsi="Cambria" w:cs="Segoe UI"/>
          <w:sz w:val="20"/>
          <w:szCs w:val="20"/>
          <w:lang w:val="es-VE"/>
        </w:rPr>
        <w:t xml:space="preserve"> en honor a las víctimas del </w:t>
      </w:r>
      <w:r w:rsidRPr="00FF6556">
        <w:rPr>
          <w:rFonts w:ascii="Cambria" w:hAnsi="Cambria" w:cs="Segoe UI"/>
          <w:sz w:val="20"/>
          <w:szCs w:val="20"/>
          <w:lang w:val="es-VE"/>
        </w:rPr>
        <w:t>caso</w:t>
      </w:r>
      <w:r w:rsidR="00965263" w:rsidRPr="00FF6556">
        <w:rPr>
          <w:rFonts w:ascii="Cambria" w:hAnsi="Cambria" w:cs="Segoe UI"/>
          <w:sz w:val="20"/>
          <w:szCs w:val="20"/>
          <w:lang w:val="es-VE"/>
        </w:rPr>
        <w:t xml:space="preserve">. </w:t>
      </w:r>
      <w:r w:rsidR="00F27E83" w:rsidRPr="00FF6556">
        <w:rPr>
          <w:rFonts w:ascii="Cambria" w:hAnsi="Cambria" w:cs="Segoe UI"/>
          <w:sz w:val="20"/>
          <w:szCs w:val="20"/>
          <w:lang w:val="es-US"/>
        </w:rPr>
        <w:t xml:space="preserve">Finalmente, el cierre del acto estuvo a cargo del señor Juan Carlos Perez Olivera quien interpretó una canción. </w:t>
      </w:r>
    </w:p>
    <w:p w14:paraId="78CC5C04" w14:textId="77777777" w:rsidR="0018146D" w:rsidRDefault="0018146D" w:rsidP="0018146D">
      <w:pPr>
        <w:pStyle w:val="ListParagraph"/>
        <w:spacing w:after="0" w:line="240" w:lineRule="auto"/>
        <w:rPr>
          <w:rFonts w:ascii="Cambria" w:hAnsi="Cambria" w:cs="Segoe UI"/>
          <w:sz w:val="20"/>
          <w:szCs w:val="20"/>
          <w:lang w:val="es-VE"/>
        </w:rPr>
      </w:pPr>
    </w:p>
    <w:p w14:paraId="4093D17B" w14:textId="79F715D4" w:rsidR="003D4042" w:rsidRPr="00FF6556" w:rsidRDefault="003D4042" w:rsidP="002302DC">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FF6556">
        <w:rPr>
          <w:rFonts w:ascii="Cambria" w:hAnsi="Cambria" w:cs="Segoe UI"/>
          <w:sz w:val="20"/>
          <w:szCs w:val="20"/>
          <w:lang w:val="es-VE"/>
        </w:rPr>
        <w:t>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r w:rsidRPr="00FF6556">
        <w:rPr>
          <w:rFonts w:ascii="Cambria" w:hAnsi="Cambria" w:cs="Segoe UI"/>
          <w:sz w:val="20"/>
          <w:szCs w:val="20"/>
          <w:lang w:val="es-419"/>
        </w:rPr>
        <w:t xml:space="preserve">: </w:t>
      </w:r>
    </w:p>
    <w:p w14:paraId="01D82F15" w14:textId="77777777" w:rsidR="003D4042" w:rsidRPr="00FF6556" w:rsidRDefault="003D4042" w:rsidP="005913D6">
      <w:pPr>
        <w:pStyle w:val="ListParagraph"/>
        <w:spacing w:after="0" w:line="240" w:lineRule="auto"/>
        <w:contextualSpacing w:val="0"/>
        <w:rPr>
          <w:rStyle w:val="normaltextrun"/>
          <w:rFonts w:ascii="Cambria" w:hAnsi="Cambria" w:cs="Segoe UI"/>
          <w:sz w:val="20"/>
          <w:szCs w:val="20"/>
          <w:highlight w:val="yellow"/>
          <w:lang w:val="es-US"/>
        </w:rPr>
      </w:pPr>
    </w:p>
    <w:p w14:paraId="5D92F279" w14:textId="77777777" w:rsidR="003D4042" w:rsidRPr="005913D6" w:rsidRDefault="003D4042" w:rsidP="005913D6">
      <w:pPr>
        <w:pStyle w:val="paragraph"/>
        <w:spacing w:before="0" w:beforeAutospacing="0" w:after="0" w:afterAutospacing="0"/>
        <w:ind w:left="720" w:right="720"/>
        <w:jc w:val="both"/>
        <w:rPr>
          <w:rFonts w:ascii="Cambria" w:hAnsi="Cambria" w:cs="Segoe UI"/>
          <w:sz w:val="20"/>
          <w:szCs w:val="20"/>
          <w:lang w:val="es-US"/>
        </w:rPr>
      </w:pPr>
      <w:r w:rsidRPr="005913D6">
        <w:rPr>
          <w:rFonts w:ascii="Cambria" w:hAnsi="Cambria" w:cs="Segoe UI"/>
          <w:sz w:val="20"/>
          <w:szCs w:val="20"/>
          <w:lang w:val="es-US"/>
        </w:rPr>
        <w:t>[…]</w:t>
      </w:r>
    </w:p>
    <w:p w14:paraId="696CEE7D" w14:textId="77777777" w:rsidR="003D4042" w:rsidRPr="005913D6" w:rsidRDefault="003D4042" w:rsidP="005913D6">
      <w:pPr>
        <w:pStyle w:val="paragraph"/>
        <w:spacing w:before="0" w:beforeAutospacing="0" w:after="0" w:afterAutospacing="0"/>
        <w:ind w:left="720"/>
        <w:jc w:val="both"/>
        <w:textAlignment w:val="baseline"/>
        <w:rPr>
          <w:rStyle w:val="normaltextrun"/>
          <w:rFonts w:ascii="Cambria" w:hAnsi="Cambria" w:cs="Segoe UI"/>
          <w:sz w:val="20"/>
          <w:szCs w:val="20"/>
          <w:lang w:val="es-US"/>
        </w:rPr>
      </w:pPr>
    </w:p>
    <w:p w14:paraId="2CFE6C8A" w14:textId="32C17BC1" w:rsidR="003D4042" w:rsidRPr="005913D6" w:rsidRDefault="00723023" w:rsidP="005913D6">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5913D6">
        <w:rPr>
          <w:rFonts w:ascii="Cambria" w:hAnsi="Cambria" w:cs="Segoe UI"/>
          <w:sz w:val="20"/>
          <w:szCs w:val="20"/>
          <w:lang w:val="es-AR"/>
        </w:rPr>
        <w:t xml:space="preserve">Hoy se cumple el aniversario número 25 del fallecimiento de la señora Denys del Carmen Olivera, del señor Juan José Montes </w:t>
      </w:r>
      <w:r w:rsidRPr="00F761BB">
        <w:rPr>
          <w:rFonts w:ascii="Cambria" w:hAnsi="Cambria" w:cs="Segoe UI"/>
          <w:sz w:val="20"/>
          <w:szCs w:val="20"/>
          <w:lang w:val="es-AR"/>
        </w:rPr>
        <w:t>Balasnoa</w:t>
      </w:r>
      <w:r w:rsidRPr="005913D6">
        <w:rPr>
          <w:rFonts w:ascii="Cambria" w:hAnsi="Cambria" w:cs="Segoe UI"/>
          <w:sz w:val="20"/>
          <w:szCs w:val="20"/>
          <w:lang w:val="es-AR"/>
        </w:rPr>
        <w:t xml:space="preserve"> y de la señora Piedad Montes Olivera, quienes fueron víctimas de homicidio por personas pertenecientes a grupos paramilitares que operaban en esta región. Es por esto que me encuentro conmovida, pero a la vez honrada de poder acompañarlos el día de hoy para conmemorar su memoria.</w:t>
      </w:r>
      <w:r w:rsidR="005B6443">
        <w:rPr>
          <w:rFonts w:ascii="Cambria" w:hAnsi="Cambria" w:cs="Segoe UI"/>
          <w:sz w:val="20"/>
          <w:szCs w:val="20"/>
          <w:lang w:val="es-AR"/>
        </w:rPr>
        <w:t xml:space="preserve"> [</w:t>
      </w:r>
      <w:r w:rsidR="003D4042" w:rsidRPr="005913D6">
        <w:rPr>
          <w:rStyle w:val="normaltextrun"/>
          <w:rFonts w:ascii="Cambria" w:hAnsi="Cambria" w:cs="Segoe UI"/>
          <w:sz w:val="20"/>
          <w:szCs w:val="20"/>
          <w:lang w:val="es-US"/>
        </w:rPr>
        <w:t>…</w:t>
      </w:r>
      <w:r w:rsidR="005B6443">
        <w:rPr>
          <w:rStyle w:val="normaltextrun"/>
          <w:rFonts w:ascii="Cambria" w:hAnsi="Cambria" w:cs="Segoe UI"/>
          <w:sz w:val="20"/>
          <w:szCs w:val="20"/>
          <w:lang w:val="es-US"/>
        </w:rPr>
        <w:t>]</w:t>
      </w:r>
    </w:p>
    <w:p w14:paraId="3796C360" w14:textId="77777777" w:rsidR="003D4042" w:rsidRPr="005913D6" w:rsidRDefault="003D4042" w:rsidP="005913D6">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01C74C4A"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5913D6">
        <w:rPr>
          <w:rFonts w:ascii="Cambria" w:hAnsi="Cambria" w:cs="Segoe UI"/>
          <w:sz w:val="20"/>
          <w:szCs w:val="20"/>
          <w:lang w:val="es-AR"/>
        </w:rPr>
        <w:t xml:space="preserve">Hace 25 años, esta familia que hoy nos acompaña, no recibió la asistencia que requirió de parte de las autoridades estatales cuando les dieron a conocer la ocurrencia de estos homicidios. Como consecuencia, algunos de los familiares tuvieron que trasladar los cuerpos sin vida de sus seres queridos con sus manos y sus propios medios, enfrentando el riesgo que implicaba para sus propias vidas volver solos al lugar de los hechos. Situación que ningún colombiano o colombiana debió vivir o presenciar jamás. </w:t>
      </w:r>
    </w:p>
    <w:p w14:paraId="35605F78"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1226C4FA" w14:textId="6AD68421" w:rsidR="00F05027" w:rsidRPr="005913D6" w:rsidRDefault="00723023" w:rsidP="005913D6">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5913D6">
        <w:rPr>
          <w:rFonts w:ascii="Cambria" w:hAnsi="Cambria" w:cs="Segoe UI"/>
          <w:sz w:val="20"/>
          <w:szCs w:val="20"/>
          <w:lang w:val="es-AR"/>
        </w:rPr>
        <w:t xml:space="preserve">La eficiente determinación de la verdad en el marco de la obligación que tiene el Estado de investigar una muerte </w:t>
      </w:r>
      <w:r w:rsidR="002F611C" w:rsidRPr="005913D6">
        <w:rPr>
          <w:rFonts w:ascii="Cambria" w:hAnsi="Cambria" w:cs="Segoe UI"/>
          <w:sz w:val="20"/>
          <w:szCs w:val="20"/>
          <w:lang w:val="es-AR"/>
        </w:rPr>
        <w:t>violenta</w:t>
      </w:r>
      <w:r w:rsidRPr="005913D6">
        <w:rPr>
          <w:rFonts w:ascii="Cambria" w:hAnsi="Cambria" w:cs="Segoe UI"/>
          <w:sz w:val="20"/>
          <w:szCs w:val="20"/>
          <w:lang w:val="es-AR"/>
        </w:rPr>
        <w:t xml:space="preserve"> debió realizarse con toda diligencia desde el primer momento en que conoció la ocurrencia de los homicidios. Al Estado le correspondía realizar todas las actuaciones necesarias para llegar a la verdad de lo ocurrido y sancionar a los responsables, dentro de un tiempo razonable.</w:t>
      </w:r>
      <w:r w:rsidR="005B6443">
        <w:rPr>
          <w:rFonts w:ascii="Cambria" w:hAnsi="Cambria" w:cs="Segoe UI"/>
          <w:sz w:val="20"/>
          <w:szCs w:val="20"/>
          <w:lang w:val="es-AR"/>
        </w:rPr>
        <w:t xml:space="preserve"> [</w:t>
      </w:r>
      <w:r w:rsidR="00F05027" w:rsidRPr="005913D6">
        <w:rPr>
          <w:rStyle w:val="normaltextrun"/>
          <w:rFonts w:ascii="Cambria" w:hAnsi="Cambria" w:cs="Segoe UI"/>
          <w:sz w:val="20"/>
          <w:szCs w:val="20"/>
          <w:lang w:val="es-US"/>
        </w:rPr>
        <w:t>…</w:t>
      </w:r>
      <w:r w:rsidR="005B6443">
        <w:rPr>
          <w:rStyle w:val="normaltextrun"/>
          <w:rFonts w:ascii="Cambria" w:hAnsi="Cambria" w:cs="Segoe UI"/>
          <w:sz w:val="20"/>
          <w:szCs w:val="20"/>
          <w:lang w:val="es-US"/>
        </w:rPr>
        <w:t>]</w:t>
      </w:r>
    </w:p>
    <w:p w14:paraId="30D4B554" w14:textId="77777777" w:rsidR="00F05027" w:rsidRPr="005913D6" w:rsidRDefault="00F05027" w:rsidP="005913D6">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0D5B0E25" w14:textId="77777777" w:rsidR="00723023" w:rsidRPr="00F761BB"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5913D6">
        <w:rPr>
          <w:rFonts w:ascii="Cambria" w:hAnsi="Cambria" w:cs="Segoe UI"/>
          <w:sz w:val="20"/>
          <w:szCs w:val="20"/>
          <w:lang w:val="es-AR"/>
        </w:rPr>
        <w:t xml:space="preserve">Así las cosas, han pasado 25 años sin que la familia haya tenido derecho a la verdad y a la justicia por los homicidios de la señora Denys del Carmen Olivera, el señor Juan José Montes </w:t>
      </w:r>
      <w:r w:rsidRPr="00F761BB">
        <w:rPr>
          <w:rFonts w:ascii="Cambria" w:hAnsi="Cambria" w:cs="Segoe UI"/>
          <w:sz w:val="20"/>
          <w:szCs w:val="20"/>
          <w:lang w:val="es-AR"/>
        </w:rPr>
        <w:t xml:space="preserve">Balasnoa y la señora Piedad Montes Olivera. </w:t>
      </w:r>
    </w:p>
    <w:p w14:paraId="4CE717E8" w14:textId="77777777" w:rsidR="00723023" w:rsidRPr="00F761BB"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3354EAE6" w14:textId="56591683" w:rsidR="00723023" w:rsidRPr="00F761BB"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F761BB">
        <w:rPr>
          <w:rFonts w:ascii="Cambria" w:hAnsi="Cambria" w:cs="Segoe UI"/>
          <w:sz w:val="20"/>
          <w:szCs w:val="20"/>
          <w:lang w:val="es-AR"/>
        </w:rPr>
        <w:t xml:space="preserve">Es por esto que, en nombre y representación del Estado colombiano y en mi calidad de </w:t>
      </w:r>
      <w:r w:rsidR="002F611C" w:rsidRPr="00F761BB">
        <w:rPr>
          <w:rFonts w:ascii="Cambria" w:hAnsi="Cambria" w:cs="Segoe UI"/>
          <w:sz w:val="20"/>
          <w:szCs w:val="20"/>
          <w:lang w:val="es-AR"/>
        </w:rPr>
        <w:t>directora general</w:t>
      </w:r>
      <w:r w:rsidRPr="00F761BB">
        <w:rPr>
          <w:rFonts w:ascii="Cambria" w:hAnsi="Cambria" w:cs="Segoe UI"/>
          <w:sz w:val="20"/>
          <w:szCs w:val="20"/>
          <w:lang w:val="es-AR"/>
        </w:rPr>
        <w:t xml:space="preserve"> de la Agencia Nacional de Defensa Jurídica del Estado, reconozco la responsabilidad internacional del Estado por faltar al deber de garantía del derecho a la vida, contenido en el artículo 4.1 de la Convención Americana sobre Derechos Humanos, en relación con los artículos 1.1. (deber de garantía), 8 (garantías judiciales) y 25 (protección judicial) del </w:t>
      </w:r>
      <w:r w:rsidRPr="00F761BB">
        <w:rPr>
          <w:rFonts w:ascii="Cambria" w:hAnsi="Cambria" w:cs="Segoe UI"/>
          <w:sz w:val="20"/>
          <w:szCs w:val="20"/>
          <w:lang w:val="es-AR"/>
        </w:rPr>
        <w:lastRenderedPageBreak/>
        <w:t xml:space="preserve">mismo instrumento, en perjuicio de la señora Denys del Carmen Olivera, del señor Juan José Montes Balasnoa y de la señora Piedad Montes Olivera. </w:t>
      </w:r>
    </w:p>
    <w:p w14:paraId="167DD2D5" w14:textId="77777777" w:rsidR="00723023" w:rsidRPr="00F761BB"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541571F4"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F761BB">
        <w:rPr>
          <w:rFonts w:ascii="Cambria" w:hAnsi="Cambria" w:cs="Segoe UI"/>
          <w:sz w:val="20"/>
          <w:szCs w:val="20"/>
          <w:lang w:val="es-AR"/>
        </w:rPr>
        <w:t>Lo anterior, debido a que estos homicidios ocurrieron dentro de un contexto generalizado de violencia que se presentaba en esta zona del país para la época</w:t>
      </w:r>
      <w:r w:rsidRPr="005913D6">
        <w:rPr>
          <w:rFonts w:ascii="Cambria" w:hAnsi="Cambria" w:cs="Segoe UI"/>
          <w:sz w:val="20"/>
          <w:szCs w:val="20"/>
          <w:lang w:val="es-AR"/>
        </w:rPr>
        <w:t xml:space="preserve"> de los hechos y, en particular por la falta de investigación adecuada y diligente. </w:t>
      </w:r>
    </w:p>
    <w:p w14:paraId="7D645512"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36EA6519"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5913D6">
        <w:rPr>
          <w:rFonts w:ascii="Cambria" w:hAnsi="Cambria" w:cs="Segoe UI"/>
          <w:sz w:val="20"/>
          <w:szCs w:val="20"/>
          <w:lang w:val="es-AR"/>
        </w:rPr>
        <w:t xml:space="preserve">Igualmente, reconozco la responsabilidad del Estado por faltar al deber de garantía por la violación del derecho a la integridad personal (artículo 5.1), garantías judiciales (artículo 8.1.) y protección judicial (artículo 25.1) de la Convención Americana sobre Derechos Humanos, en perjuicio de Amparo del Carmen, Juan José, Bernarda Berena, Jarold David, Astolfo Nain, Libia del Socorro, Prudencia María, María Auxiliadora, Marlene Isabel, Cenaida Isabel, Ronny Manuel y Silvio José, quienes son beneficiarios del Acuerdo de Solución Amistosa. </w:t>
      </w:r>
    </w:p>
    <w:p w14:paraId="6A53AC12"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57EEB81A"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5913D6">
        <w:rPr>
          <w:rFonts w:ascii="Cambria" w:hAnsi="Cambria" w:cs="Segoe UI"/>
          <w:sz w:val="20"/>
          <w:szCs w:val="20"/>
          <w:lang w:val="es-AR"/>
        </w:rPr>
        <w:t xml:space="preserve">Esto, debido a la falta de investigación completa y efectiva que hubiera permitido a la familia conocer la verdad de lo ocurrido, y juzgar y sancionar a los responsables de estos crímenes. Al no lograrse esclarecer los hechos ni sancionar a los responsables, se causó mayor dolor y zozobra en una familia ya lastimada por la pérdida de sus seres queridos. </w:t>
      </w:r>
    </w:p>
    <w:p w14:paraId="7F48E09B" w14:textId="77777777" w:rsidR="00723023" w:rsidRPr="005913D6"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5AA570F8" w14:textId="77777777" w:rsidR="009A1033" w:rsidRDefault="00723023" w:rsidP="005913D6">
      <w:pPr>
        <w:pStyle w:val="paragraph"/>
        <w:spacing w:before="0" w:beforeAutospacing="0" w:after="0" w:afterAutospacing="0"/>
        <w:ind w:left="720" w:right="720"/>
        <w:jc w:val="both"/>
        <w:textAlignment w:val="baseline"/>
        <w:rPr>
          <w:rFonts w:ascii="Cambria" w:hAnsi="Cambria" w:cs="Segoe UI"/>
          <w:sz w:val="20"/>
          <w:szCs w:val="20"/>
          <w:lang w:val="es-AR"/>
        </w:rPr>
      </w:pPr>
      <w:r w:rsidRPr="00F761BB">
        <w:rPr>
          <w:rFonts w:ascii="Cambria" w:hAnsi="Cambria" w:cs="Segoe UI"/>
          <w:sz w:val="20"/>
          <w:szCs w:val="20"/>
          <w:lang w:val="es-AR"/>
        </w:rPr>
        <w:t>Reconozco el daño que lo anterior le causó a la familia de Denys del Carmen Olivera, Juan José Montes Balasnoa y Piedad Montes Olivera y, por esto, en nombre y representación del Estado les pido perdón</w:t>
      </w:r>
      <w:r w:rsidR="002470A7" w:rsidRPr="00F761BB">
        <w:rPr>
          <w:rFonts w:ascii="Cambria" w:hAnsi="Cambria" w:cs="Segoe UI"/>
          <w:sz w:val="20"/>
          <w:szCs w:val="20"/>
          <w:lang w:val="es-AR"/>
        </w:rPr>
        <w:t xml:space="preserve"> que el Estado tiene todo el compromiso y voluntad para reparar los daños ocasionados, e implementar medidas que propendan a que estos lamentables hechos no se repitan en nuestra Sociedad.</w:t>
      </w:r>
      <w:r w:rsidR="009A1033">
        <w:rPr>
          <w:rFonts w:ascii="Cambria" w:hAnsi="Cambria" w:cs="Segoe UI"/>
          <w:sz w:val="20"/>
          <w:szCs w:val="20"/>
          <w:lang w:val="es-AR"/>
        </w:rPr>
        <w:t xml:space="preserve"> </w:t>
      </w:r>
    </w:p>
    <w:p w14:paraId="4B062B1B" w14:textId="77777777" w:rsidR="009A1033" w:rsidRDefault="009A1033" w:rsidP="005913D6">
      <w:pPr>
        <w:pStyle w:val="paragraph"/>
        <w:spacing w:before="0" w:beforeAutospacing="0" w:after="0" w:afterAutospacing="0"/>
        <w:ind w:left="720" w:right="720"/>
        <w:jc w:val="both"/>
        <w:textAlignment w:val="baseline"/>
        <w:rPr>
          <w:rFonts w:ascii="Cambria" w:hAnsi="Cambria" w:cs="Segoe UI"/>
          <w:sz w:val="20"/>
          <w:szCs w:val="20"/>
          <w:lang w:val="es-AR"/>
        </w:rPr>
      </w:pPr>
    </w:p>
    <w:p w14:paraId="0FAC7988" w14:textId="17EBC58B" w:rsidR="003D4042" w:rsidRPr="005913D6" w:rsidRDefault="003D4042" w:rsidP="005913D6">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5913D6">
        <w:rPr>
          <w:rStyle w:val="normaltextrun"/>
          <w:rFonts w:ascii="Cambria" w:hAnsi="Cambria" w:cs="Segoe UI"/>
          <w:sz w:val="20"/>
          <w:szCs w:val="20"/>
          <w:lang w:val="es-US"/>
        </w:rPr>
        <w:t xml:space="preserve">[…]. </w:t>
      </w:r>
    </w:p>
    <w:p w14:paraId="748F584E" w14:textId="77777777" w:rsidR="00965263" w:rsidRPr="005913D6" w:rsidRDefault="00965263" w:rsidP="005913D6">
      <w:pPr>
        <w:pStyle w:val="paragraph"/>
        <w:spacing w:before="0" w:beforeAutospacing="0" w:after="0" w:afterAutospacing="0"/>
        <w:jc w:val="both"/>
        <w:textAlignment w:val="baseline"/>
        <w:rPr>
          <w:rFonts w:ascii="Cambria" w:hAnsi="Cambria" w:cs="Segoe UI"/>
          <w:sz w:val="20"/>
          <w:szCs w:val="20"/>
          <w:highlight w:val="yellow"/>
          <w:lang w:val="es-US"/>
        </w:rPr>
      </w:pPr>
    </w:p>
    <w:p w14:paraId="685173F5" w14:textId="0AC1EB01" w:rsidR="006343DD" w:rsidRPr="005913D6" w:rsidRDefault="00FB13C4" w:rsidP="00950F4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5913D6">
        <w:rPr>
          <w:rFonts w:ascii="Cambria" w:hAnsi="Cambria" w:cs="Segoe UI"/>
          <w:sz w:val="20"/>
          <w:szCs w:val="20"/>
          <w:lang w:val="es-US"/>
        </w:rPr>
        <w:t xml:space="preserve">El acto de reconocimiento quedó registrado en </w:t>
      </w:r>
      <w:r w:rsidR="003E5822">
        <w:rPr>
          <w:rFonts w:ascii="Cambria" w:hAnsi="Cambria" w:cs="Segoe UI"/>
          <w:sz w:val="20"/>
          <w:szCs w:val="20"/>
          <w:lang w:val="es-US"/>
        </w:rPr>
        <w:t xml:space="preserve">el canal </w:t>
      </w:r>
      <w:r w:rsidRPr="005913D6">
        <w:rPr>
          <w:rFonts w:ascii="Cambria" w:hAnsi="Cambria" w:cs="Segoe UI"/>
          <w:sz w:val="20"/>
          <w:szCs w:val="20"/>
          <w:lang w:val="es-US"/>
        </w:rPr>
        <w:t>de YouTube de la Agencia Nacional de Defensa Jurídica del Estado</w:t>
      </w:r>
      <w:r w:rsidR="00D02DF7" w:rsidRPr="005913D6">
        <w:rPr>
          <w:rFonts w:ascii="Cambria" w:hAnsi="Cambria"/>
          <w:sz w:val="20"/>
          <w:szCs w:val="20"/>
          <w:vertAlign w:val="superscript"/>
        </w:rPr>
        <w:footnoteReference w:id="11"/>
      </w:r>
      <w:r w:rsidR="007D07A1" w:rsidRPr="005913D6">
        <w:rPr>
          <w:rFonts w:ascii="Cambria" w:hAnsi="Cambria" w:cs="Segoe UI"/>
          <w:sz w:val="20"/>
          <w:szCs w:val="20"/>
          <w:lang w:val="es-US"/>
        </w:rPr>
        <w:t>. Por lo anterior, t</w:t>
      </w:r>
      <w:r w:rsidR="003D4042" w:rsidRPr="005913D6">
        <w:rPr>
          <w:rFonts w:ascii="Cambria" w:hAnsi="Cambria" w:cs="Segoe UI"/>
          <w:sz w:val="20"/>
          <w:szCs w:val="20"/>
          <w:lang w:val="es-US"/>
        </w:rPr>
        <w:t xml:space="preserve">omando en cuenta </w:t>
      </w:r>
      <w:r w:rsidR="004D414C">
        <w:rPr>
          <w:rFonts w:ascii="Cambria" w:hAnsi="Cambria" w:cs="Segoe UI"/>
          <w:sz w:val="20"/>
          <w:szCs w:val="20"/>
          <w:lang w:val="es-US"/>
        </w:rPr>
        <w:t>la</w:t>
      </w:r>
      <w:r w:rsidR="003D4042" w:rsidRPr="005913D6">
        <w:rPr>
          <w:rFonts w:ascii="Cambria" w:hAnsi="Cambria" w:cs="Segoe UI"/>
          <w:sz w:val="20"/>
          <w:szCs w:val="20"/>
          <w:lang w:val="es-US"/>
        </w:rPr>
        <w:t xml:space="preserve"> información proporcionada conjuntamente por las partes, la Comisión considera que el </w:t>
      </w:r>
      <w:r w:rsidR="009A1033">
        <w:rPr>
          <w:rFonts w:ascii="Cambria" w:hAnsi="Cambria" w:cs="Segoe UI"/>
          <w:sz w:val="20"/>
          <w:szCs w:val="20"/>
          <w:lang w:val="es-US"/>
        </w:rPr>
        <w:t>numeral</w:t>
      </w:r>
      <w:r w:rsidR="003D4042" w:rsidRPr="005913D6">
        <w:rPr>
          <w:rFonts w:ascii="Cambria" w:hAnsi="Cambria" w:cs="Segoe UI"/>
          <w:sz w:val="20"/>
          <w:szCs w:val="20"/>
          <w:lang w:val="es-US"/>
        </w:rPr>
        <w:t xml:space="preserve"> </w:t>
      </w:r>
      <w:r w:rsidR="009A1033">
        <w:rPr>
          <w:rFonts w:ascii="Cambria" w:hAnsi="Cambria" w:cs="Segoe UI"/>
          <w:sz w:val="20"/>
          <w:szCs w:val="20"/>
          <w:lang w:val="es-US"/>
        </w:rPr>
        <w:t>I</w:t>
      </w:r>
      <w:r w:rsidR="003D4042" w:rsidRPr="005913D6">
        <w:rPr>
          <w:rFonts w:ascii="Cambria" w:hAnsi="Cambria" w:cs="Segoe UI"/>
          <w:sz w:val="20"/>
          <w:szCs w:val="20"/>
          <w:lang w:val="es-US"/>
        </w:rPr>
        <w:t xml:space="preserve"> de la cláusula quinta del acuerdo de solución amistosa, relacionad</w:t>
      </w:r>
      <w:r w:rsidR="009655F6">
        <w:rPr>
          <w:rFonts w:ascii="Cambria" w:hAnsi="Cambria" w:cs="Segoe UI"/>
          <w:sz w:val="20"/>
          <w:szCs w:val="20"/>
          <w:lang w:val="es-US"/>
        </w:rPr>
        <w:t>o</w:t>
      </w:r>
      <w:r w:rsidR="003D4042" w:rsidRPr="005913D6">
        <w:rPr>
          <w:rFonts w:ascii="Cambria" w:hAnsi="Cambria" w:cs="Segoe UI"/>
          <w:sz w:val="20"/>
          <w:szCs w:val="20"/>
          <w:lang w:val="es-US"/>
        </w:rPr>
        <w:t xml:space="preserve"> con </w:t>
      </w:r>
      <w:r w:rsidR="009D1E9F" w:rsidRPr="005913D6">
        <w:rPr>
          <w:rFonts w:ascii="Cambria" w:hAnsi="Cambria" w:cs="Segoe UI"/>
          <w:sz w:val="20"/>
          <w:szCs w:val="20"/>
          <w:lang w:val="es-US"/>
        </w:rPr>
        <w:t xml:space="preserve">el </w:t>
      </w:r>
      <w:r w:rsidR="003D4042" w:rsidRPr="005913D6">
        <w:rPr>
          <w:rFonts w:ascii="Cambria" w:hAnsi="Cambria" w:cs="Segoe UI"/>
          <w:sz w:val="20"/>
          <w:szCs w:val="20"/>
          <w:lang w:val="es-US"/>
        </w:rPr>
        <w:t xml:space="preserve">acto de reconocimiento de responsabilidad, se encuentra cumplido totalmente y así lo declara. </w:t>
      </w:r>
    </w:p>
    <w:p w14:paraId="2EBA3D33" w14:textId="77777777" w:rsidR="00D24F44" w:rsidRPr="005913D6" w:rsidRDefault="00D24F44" w:rsidP="00950F43">
      <w:pPr>
        <w:pStyle w:val="paragraph"/>
        <w:spacing w:before="0" w:beforeAutospacing="0" w:after="0" w:afterAutospacing="0"/>
        <w:ind w:firstLine="720"/>
        <w:jc w:val="both"/>
        <w:textAlignment w:val="baseline"/>
        <w:rPr>
          <w:rFonts w:ascii="Cambria" w:hAnsi="Cambria" w:cs="Segoe UI"/>
          <w:sz w:val="20"/>
          <w:szCs w:val="20"/>
          <w:lang w:val="es-US"/>
        </w:rPr>
      </w:pPr>
    </w:p>
    <w:p w14:paraId="1B3D889A" w14:textId="0822E286" w:rsidR="006E5B79" w:rsidRPr="003274F0" w:rsidRDefault="00D24F44" w:rsidP="00950F4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3274F0">
        <w:rPr>
          <w:rFonts w:ascii="Cambria" w:hAnsi="Cambria" w:cs="Segoe UI"/>
          <w:sz w:val="20"/>
          <w:szCs w:val="20"/>
          <w:lang w:val="es-US"/>
        </w:rPr>
        <w:t xml:space="preserve">En relación con el </w:t>
      </w:r>
      <w:r w:rsidR="00760FF8" w:rsidRPr="003274F0">
        <w:rPr>
          <w:rFonts w:ascii="Cambria" w:hAnsi="Cambria" w:cs="Segoe UI"/>
          <w:sz w:val="20"/>
          <w:szCs w:val="20"/>
          <w:lang w:val="es-US"/>
        </w:rPr>
        <w:t>numeral</w:t>
      </w:r>
      <w:r w:rsidRPr="003274F0">
        <w:rPr>
          <w:rFonts w:ascii="Cambria" w:hAnsi="Cambria" w:cs="Segoe UI"/>
          <w:sz w:val="20"/>
          <w:szCs w:val="20"/>
          <w:lang w:val="es-US"/>
        </w:rPr>
        <w:t xml:space="preserve"> </w:t>
      </w:r>
      <w:r w:rsidR="00760FF8" w:rsidRPr="003274F0">
        <w:rPr>
          <w:rFonts w:ascii="Cambria" w:hAnsi="Cambria" w:cs="Segoe UI"/>
          <w:sz w:val="20"/>
          <w:szCs w:val="20"/>
          <w:lang w:val="es-US"/>
        </w:rPr>
        <w:t xml:space="preserve">IV </w:t>
      </w:r>
      <w:r w:rsidR="009655F6">
        <w:rPr>
          <w:rFonts w:ascii="Cambria" w:hAnsi="Cambria" w:cs="Segoe UI"/>
          <w:sz w:val="20"/>
          <w:szCs w:val="20"/>
          <w:lang w:val="es-US"/>
        </w:rPr>
        <w:t xml:space="preserve">de la cláusula quinta, </w:t>
      </w:r>
      <w:r w:rsidR="00760FF8" w:rsidRPr="003274F0">
        <w:rPr>
          <w:rFonts w:ascii="Cambria" w:hAnsi="Cambria" w:cs="Segoe UI"/>
          <w:sz w:val="20"/>
          <w:szCs w:val="20"/>
          <w:lang w:val="es-US"/>
        </w:rPr>
        <w:t>sobre la</w:t>
      </w:r>
      <w:r w:rsidR="00D62458" w:rsidRPr="003274F0">
        <w:rPr>
          <w:rFonts w:ascii="Cambria" w:hAnsi="Cambria" w:cs="Segoe UI"/>
          <w:sz w:val="20"/>
          <w:szCs w:val="20"/>
          <w:lang w:val="es-US"/>
        </w:rPr>
        <w:t xml:space="preserve"> entrega de una</w:t>
      </w:r>
      <w:r w:rsidRPr="003274F0">
        <w:rPr>
          <w:rFonts w:ascii="Cambria" w:hAnsi="Cambria" w:cs="Segoe UI"/>
          <w:sz w:val="20"/>
          <w:szCs w:val="20"/>
          <w:lang w:val="es-US"/>
        </w:rPr>
        <w:t xml:space="preserve"> placa conmemorativa</w:t>
      </w:r>
      <w:r w:rsidRPr="003274F0">
        <w:rPr>
          <w:rFonts w:ascii="Cambria" w:hAnsi="Cambria" w:cs="Segoe UI"/>
          <w:i/>
          <w:iCs/>
          <w:sz w:val="20"/>
          <w:szCs w:val="20"/>
          <w:lang w:val="es-US"/>
        </w:rPr>
        <w:t xml:space="preserve">, </w:t>
      </w:r>
      <w:r w:rsidRPr="003274F0">
        <w:rPr>
          <w:rFonts w:ascii="Cambria" w:hAnsi="Cambria" w:cs="Segoe UI"/>
          <w:sz w:val="20"/>
          <w:szCs w:val="20"/>
          <w:lang w:val="es-US"/>
        </w:rPr>
        <w:t xml:space="preserve">en el informe conjunto presentado por las partes el 6 de diciembre de 2023, </w:t>
      </w:r>
      <w:r w:rsidR="007760B8" w:rsidRPr="003274F0">
        <w:rPr>
          <w:rFonts w:ascii="Cambria" w:hAnsi="Cambria" w:cs="Segoe UI"/>
          <w:sz w:val="20"/>
          <w:szCs w:val="20"/>
          <w:lang w:val="es-US"/>
        </w:rPr>
        <w:t>indicaron</w:t>
      </w:r>
      <w:r w:rsidRPr="003274F0">
        <w:rPr>
          <w:rFonts w:ascii="Cambria" w:hAnsi="Cambria" w:cs="Segoe UI"/>
          <w:sz w:val="20"/>
          <w:szCs w:val="20"/>
          <w:lang w:val="es-US"/>
        </w:rPr>
        <w:t xml:space="preserve"> que durante el acto reconocimiento de responsabilidad</w:t>
      </w:r>
      <w:r w:rsidR="004E43C4" w:rsidRPr="003274F0">
        <w:rPr>
          <w:rFonts w:ascii="Cambria" w:hAnsi="Cambria" w:cs="Segoe UI"/>
          <w:sz w:val="20"/>
          <w:szCs w:val="20"/>
          <w:lang w:val="es-US"/>
        </w:rPr>
        <w:t xml:space="preserve"> realizado el 2 de noviembre de 2023</w:t>
      </w:r>
      <w:r w:rsidRPr="003274F0">
        <w:rPr>
          <w:rFonts w:ascii="Cambria" w:hAnsi="Cambria" w:cs="Segoe UI"/>
          <w:sz w:val="20"/>
          <w:szCs w:val="20"/>
          <w:lang w:val="es-US"/>
        </w:rPr>
        <w:t xml:space="preserve">, el Estado </w:t>
      </w:r>
      <w:r w:rsidR="004E43C4" w:rsidRPr="003274F0">
        <w:rPr>
          <w:rFonts w:ascii="Cambria" w:hAnsi="Cambria" w:cs="Segoe UI"/>
          <w:sz w:val="20"/>
          <w:szCs w:val="20"/>
          <w:lang w:val="es-US"/>
        </w:rPr>
        <w:t xml:space="preserve">hizo entrega </w:t>
      </w:r>
      <w:r w:rsidRPr="003274F0">
        <w:rPr>
          <w:rFonts w:ascii="Cambria" w:hAnsi="Cambria" w:cs="Segoe UI"/>
          <w:sz w:val="20"/>
          <w:szCs w:val="20"/>
          <w:lang w:val="es-US"/>
        </w:rPr>
        <w:t xml:space="preserve">a los familiares </w:t>
      </w:r>
      <w:r w:rsidR="004E43C4" w:rsidRPr="003274F0">
        <w:rPr>
          <w:rFonts w:ascii="Cambria" w:hAnsi="Cambria" w:cs="Segoe UI"/>
          <w:sz w:val="20"/>
          <w:szCs w:val="20"/>
          <w:lang w:val="es-US"/>
        </w:rPr>
        <w:t xml:space="preserve">de </w:t>
      </w:r>
      <w:r w:rsidRPr="003274F0">
        <w:rPr>
          <w:rFonts w:ascii="Cambria" w:hAnsi="Cambria" w:cs="Segoe UI"/>
          <w:sz w:val="20"/>
          <w:szCs w:val="20"/>
          <w:lang w:val="es-US"/>
        </w:rPr>
        <w:t xml:space="preserve">una placa en memoria de la señora </w:t>
      </w:r>
      <w:r w:rsidRPr="003274F0">
        <w:rPr>
          <w:rFonts w:ascii="Cambria" w:hAnsi="Cambria"/>
          <w:sz w:val="20"/>
          <w:szCs w:val="20"/>
          <w:lang w:val="es-MX"/>
        </w:rPr>
        <w:t xml:space="preserve">Denys del Carmen Olivera, del señor Juan José Montes </w:t>
      </w:r>
      <w:r w:rsidR="00F761BB">
        <w:rPr>
          <w:rFonts w:ascii="Cambria" w:hAnsi="Cambria" w:cs="Segoe UI"/>
          <w:color w:val="000000"/>
          <w:sz w:val="20"/>
          <w:szCs w:val="20"/>
          <w:lang w:val="es-ES"/>
        </w:rPr>
        <w:t>Balasnoa</w:t>
      </w:r>
      <w:r w:rsidR="00F761BB" w:rsidRPr="003274F0">
        <w:rPr>
          <w:rFonts w:ascii="Cambria" w:hAnsi="Cambria"/>
          <w:sz w:val="20"/>
          <w:szCs w:val="20"/>
          <w:lang w:val="es-MX"/>
        </w:rPr>
        <w:t xml:space="preserve"> </w:t>
      </w:r>
      <w:r w:rsidRPr="003274F0">
        <w:rPr>
          <w:rFonts w:ascii="Cambria" w:hAnsi="Cambria"/>
          <w:sz w:val="20"/>
          <w:szCs w:val="20"/>
          <w:lang w:val="es-MX"/>
        </w:rPr>
        <w:t>y de la señora Piedad Montes Olivera</w:t>
      </w:r>
      <w:r w:rsidRPr="003274F0">
        <w:rPr>
          <w:rFonts w:ascii="Cambria" w:hAnsi="Cambria"/>
          <w:sz w:val="20"/>
          <w:szCs w:val="20"/>
          <w:lang w:val="es-AR"/>
        </w:rPr>
        <w:t xml:space="preserve">. Asimismo, </w:t>
      </w:r>
      <w:r w:rsidR="00BB1504">
        <w:rPr>
          <w:rFonts w:ascii="Cambria" w:hAnsi="Cambria"/>
          <w:sz w:val="20"/>
          <w:szCs w:val="20"/>
          <w:lang w:val="es-AR"/>
        </w:rPr>
        <w:t>reportaron</w:t>
      </w:r>
      <w:r w:rsidRPr="003274F0">
        <w:rPr>
          <w:rFonts w:ascii="Cambria" w:hAnsi="Cambria"/>
          <w:sz w:val="20"/>
          <w:szCs w:val="20"/>
          <w:lang w:val="es-AR"/>
        </w:rPr>
        <w:t xml:space="preserve"> que el texto de la placa fue concertado previamente con los familiares y su representante</w:t>
      </w:r>
      <w:r w:rsidR="004E43C4" w:rsidRPr="003274F0">
        <w:rPr>
          <w:rFonts w:ascii="Cambria" w:hAnsi="Cambria"/>
          <w:sz w:val="20"/>
          <w:szCs w:val="20"/>
          <w:lang w:val="es-AR"/>
        </w:rPr>
        <w:t xml:space="preserve"> y,</w:t>
      </w:r>
      <w:r w:rsidR="006E5B79" w:rsidRPr="003274F0">
        <w:rPr>
          <w:rFonts w:ascii="Cambria" w:hAnsi="Cambria"/>
          <w:sz w:val="20"/>
          <w:szCs w:val="20"/>
          <w:lang w:val="es-AR"/>
        </w:rPr>
        <w:t xml:space="preserve"> aportaron </w:t>
      </w:r>
      <w:r w:rsidR="003274F0" w:rsidRPr="003274F0">
        <w:rPr>
          <w:rFonts w:ascii="Cambria" w:hAnsi="Cambria"/>
          <w:sz w:val="20"/>
          <w:szCs w:val="20"/>
          <w:lang w:val="es-AR"/>
        </w:rPr>
        <w:t>el registro fotográfico correspondiente</w:t>
      </w:r>
      <w:r w:rsidR="006E5B79" w:rsidRPr="003274F0">
        <w:rPr>
          <w:rFonts w:ascii="Cambria" w:hAnsi="Cambria"/>
          <w:sz w:val="20"/>
          <w:szCs w:val="20"/>
          <w:lang w:val="es-AR"/>
        </w:rPr>
        <w:t>.</w:t>
      </w:r>
      <w:r w:rsidR="003274F0" w:rsidRPr="003274F0">
        <w:rPr>
          <w:rFonts w:ascii="Cambria" w:hAnsi="Cambria"/>
          <w:sz w:val="20"/>
          <w:szCs w:val="20"/>
          <w:lang w:val="es-AR"/>
        </w:rPr>
        <w:t xml:space="preserve"> Por lo anterior, tomando en consideración </w:t>
      </w:r>
      <w:r w:rsidR="006E5B79" w:rsidRPr="003274F0">
        <w:rPr>
          <w:rFonts w:ascii="Cambria" w:hAnsi="Cambria"/>
          <w:sz w:val="20"/>
          <w:szCs w:val="20"/>
          <w:lang w:val="es-AR"/>
        </w:rPr>
        <w:t xml:space="preserve">la información proporcionada por las partes, </w:t>
      </w:r>
      <w:r w:rsidR="006E5B79" w:rsidRPr="003274F0">
        <w:rPr>
          <w:rFonts w:ascii="Cambria" w:hAnsi="Cambria" w:cs="Segoe UI"/>
          <w:sz w:val="20"/>
          <w:szCs w:val="20"/>
          <w:lang w:val="es-US"/>
        </w:rPr>
        <w:t>la Comisión considera que</w:t>
      </w:r>
      <w:r w:rsidR="003274F0">
        <w:rPr>
          <w:rFonts w:ascii="Cambria" w:hAnsi="Cambria" w:cs="Segoe UI"/>
          <w:sz w:val="20"/>
          <w:szCs w:val="20"/>
          <w:lang w:val="es-US"/>
        </w:rPr>
        <w:t xml:space="preserve"> </w:t>
      </w:r>
      <w:r w:rsidR="009655F6">
        <w:rPr>
          <w:rFonts w:ascii="Cambria" w:hAnsi="Cambria" w:cs="Segoe UI"/>
          <w:sz w:val="20"/>
          <w:szCs w:val="20"/>
          <w:lang w:val="es-US"/>
        </w:rPr>
        <w:t>este extremo del acuerdo</w:t>
      </w:r>
      <w:r w:rsidR="006E5B79" w:rsidRPr="003274F0">
        <w:rPr>
          <w:rFonts w:ascii="Cambria" w:hAnsi="Cambria" w:cs="Segoe UI"/>
          <w:sz w:val="20"/>
          <w:szCs w:val="20"/>
          <w:lang w:val="es-US"/>
        </w:rPr>
        <w:t xml:space="preserve"> se encuentra cumplido totalmente y así lo declara. </w:t>
      </w:r>
    </w:p>
    <w:p w14:paraId="1E6E6CB0" w14:textId="77777777" w:rsidR="000729D0" w:rsidRPr="00351B6B" w:rsidRDefault="000729D0" w:rsidP="00950F43">
      <w:pPr>
        <w:pStyle w:val="paragraph"/>
        <w:spacing w:before="0" w:beforeAutospacing="0" w:after="0" w:afterAutospacing="0"/>
        <w:ind w:firstLine="720"/>
        <w:jc w:val="both"/>
        <w:textAlignment w:val="baseline"/>
        <w:rPr>
          <w:rFonts w:ascii="Cambria" w:hAnsi="Cambria" w:cs="Segoe UI"/>
          <w:sz w:val="20"/>
          <w:szCs w:val="20"/>
          <w:lang w:val="es-US"/>
        </w:rPr>
      </w:pPr>
    </w:p>
    <w:p w14:paraId="657DA900" w14:textId="1320E5F2" w:rsidR="003D4042" w:rsidRPr="00351B6B" w:rsidRDefault="003D4042" w:rsidP="00950F4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351B6B">
        <w:rPr>
          <w:rFonts w:ascii="Cambria" w:hAnsi="Cambria" w:cs="Segoe UI"/>
          <w:sz w:val="20"/>
          <w:szCs w:val="20"/>
          <w:lang w:val="es-US"/>
        </w:rPr>
        <w:t xml:space="preserve">En </w:t>
      </w:r>
      <w:r w:rsidR="000203BA">
        <w:rPr>
          <w:rFonts w:ascii="Cambria" w:hAnsi="Cambria" w:cs="Segoe UI"/>
          <w:sz w:val="20"/>
          <w:szCs w:val="20"/>
          <w:lang w:val="es-US"/>
        </w:rPr>
        <w:t>lo atinente a</w:t>
      </w:r>
      <w:r w:rsidRPr="00351B6B">
        <w:rPr>
          <w:rFonts w:ascii="Cambria" w:hAnsi="Cambria" w:cs="Segoe UI"/>
          <w:sz w:val="20"/>
          <w:szCs w:val="20"/>
          <w:lang w:val="es-US"/>
        </w:rPr>
        <w:t xml:space="preserve"> </w:t>
      </w:r>
      <w:r w:rsidR="009655F6" w:rsidRPr="00351B6B">
        <w:rPr>
          <w:rFonts w:ascii="Cambria" w:hAnsi="Cambria" w:cs="Segoe UI"/>
          <w:sz w:val="20"/>
          <w:szCs w:val="20"/>
          <w:lang w:val="es-US"/>
        </w:rPr>
        <w:t>los</w:t>
      </w:r>
      <w:r w:rsidRPr="00351B6B">
        <w:rPr>
          <w:rFonts w:ascii="Cambria" w:hAnsi="Cambria" w:cs="Segoe UI"/>
          <w:sz w:val="20"/>
          <w:szCs w:val="20"/>
          <w:lang w:val="es-US"/>
        </w:rPr>
        <w:t xml:space="preserve"> </w:t>
      </w:r>
      <w:r w:rsidR="009655F6" w:rsidRPr="00351B6B">
        <w:rPr>
          <w:rFonts w:ascii="Cambria" w:hAnsi="Cambria" w:cs="Segoe UI"/>
          <w:sz w:val="20"/>
          <w:szCs w:val="20"/>
          <w:lang w:val="es-US"/>
        </w:rPr>
        <w:t>numerales</w:t>
      </w:r>
      <w:r w:rsidRPr="00351B6B">
        <w:rPr>
          <w:rFonts w:ascii="Cambria" w:hAnsi="Cambria" w:cs="Segoe UI"/>
          <w:sz w:val="20"/>
          <w:szCs w:val="20"/>
          <w:lang w:val="es-US"/>
        </w:rPr>
        <w:t xml:space="preserve"> </w:t>
      </w:r>
      <w:r w:rsidR="00CE68B4" w:rsidRPr="00351B6B">
        <w:rPr>
          <w:rFonts w:ascii="Cambria" w:hAnsi="Cambria" w:cs="Segoe UI"/>
          <w:sz w:val="20"/>
          <w:szCs w:val="20"/>
          <w:lang w:val="es-US"/>
        </w:rPr>
        <w:t>II</w:t>
      </w:r>
      <w:r w:rsidRPr="00351B6B">
        <w:rPr>
          <w:rFonts w:ascii="Cambria" w:hAnsi="Cambria" w:cs="Segoe UI"/>
          <w:sz w:val="20"/>
          <w:szCs w:val="20"/>
          <w:lang w:val="es-US"/>
        </w:rPr>
        <w:t xml:space="preserve"> </w:t>
      </w:r>
      <w:r w:rsidR="00CE68B4" w:rsidRPr="00351B6B">
        <w:rPr>
          <w:rFonts w:ascii="Cambria" w:hAnsi="Cambria" w:cs="Segoe UI"/>
          <w:sz w:val="20"/>
          <w:szCs w:val="20"/>
          <w:lang w:val="es-US"/>
        </w:rPr>
        <w:t xml:space="preserve">(medida de </w:t>
      </w:r>
      <w:r w:rsidR="007353EE" w:rsidRPr="00351B6B">
        <w:rPr>
          <w:rFonts w:ascii="Cambria" w:hAnsi="Cambria" w:cs="Segoe UI"/>
          <w:sz w:val="20"/>
          <w:szCs w:val="20"/>
          <w:lang w:val="es-US"/>
        </w:rPr>
        <w:t>preservación, custodia y conservación del acuerdo de solución amistosa</w:t>
      </w:r>
      <w:r w:rsidR="00CE68B4" w:rsidRPr="00351B6B">
        <w:rPr>
          <w:rFonts w:ascii="Cambria" w:hAnsi="Cambria" w:cs="Segoe UI"/>
          <w:sz w:val="20"/>
          <w:szCs w:val="20"/>
          <w:lang w:val="es-US"/>
        </w:rPr>
        <w:t>)</w:t>
      </w:r>
      <w:r w:rsidR="007353EE" w:rsidRPr="00351B6B">
        <w:rPr>
          <w:rFonts w:ascii="Cambria" w:hAnsi="Cambria" w:cs="Segoe UI"/>
          <w:sz w:val="20"/>
          <w:szCs w:val="20"/>
          <w:lang w:val="es-US"/>
        </w:rPr>
        <w:t xml:space="preserve"> </w:t>
      </w:r>
      <w:r w:rsidRPr="00351B6B">
        <w:rPr>
          <w:rFonts w:ascii="Cambria" w:hAnsi="Cambria" w:cs="Segoe UI"/>
          <w:sz w:val="20"/>
          <w:szCs w:val="20"/>
          <w:lang w:val="es-US"/>
        </w:rPr>
        <w:t xml:space="preserve">y </w:t>
      </w:r>
      <w:r w:rsidR="00CE68B4" w:rsidRPr="00351B6B">
        <w:rPr>
          <w:rFonts w:ascii="Cambria" w:hAnsi="Cambria" w:cs="Segoe UI"/>
          <w:sz w:val="20"/>
          <w:szCs w:val="20"/>
          <w:lang w:val="es-US"/>
        </w:rPr>
        <w:t>III</w:t>
      </w:r>
      <w:r w:rsidRPr="00351B6B">
        <w:rPr>
          <w:rFonts w:ascii="Cambria" w:hAnsi="Cambria" w:cs="Segoe UI"/>
          <w:sz w:val="20"/>
          <w:szCs w:val="20"/>
          <w:lang w:val="es-US"/>
        </w:rPr>
        <w:t xml:space="preserve"> </w:t>
      </w:r>
      <w:r w:rsidR="00CE68B4" w:rsidRPr="00351B6B">
        <w:rPr>
          <w:rFonts w:ascii="Cambria" w:hAnsi="Cambria" w:cs="Segoe UI"/>
          <w:sz w:val="20"/>
          <w:szCs w:val="20"/>
          <w:lang w:val="es-US"/>
        </w:rPr>
        <w:t xml:space="preserve">(medida de </w:t>
      </w:r>
      <w:r w:rsidR="007353EE" w:rsidRPr="00351B6B">
        <w:rPr>
          <w:rFonts w:ascii="Cambria" w:hAnsi="Cambria" w:cs="Segoe UI"/>
          <w:sz w:val="20"/>
          <w:szCs w:val="20"/>
          <w:lang w:val="es-US"/>
        </w:rPr>
        <w:t>memoria</w:t>
      </w:r>
      <w:r w:rsidR="00CE68B4" w:rsidRPr="00351B6B">
        <w:rPr>
          <w:rFonts w:ascii="Cambria" w:hAnsi="Cambria" w:cs="Segoe UI"/>
          <w:sz w:val="20"/>
          <w:szCs w:val="20"/>
          <w:lang w:val="es-US"/>
        </w:rPr>
        <w:t>)</w:t>
      </w:r>
      <w:r w:rsidRPr="00351B6B">
        <w:rPr>
          <w:rFonts w:ascii="Cambria" w:hAnsi="Cambria" w:cs="Segoe UI"/>
          <w:sz w:val="20"/>
          <w:szCs w:val="20"/>
          <w:lang w:val="es-US"/>
        </w:rPr>
        <w:t>, de la cláusula quinta sobre medidas de satisfacción, así como la</w:t>
      </w:r>
      <w:r w:rsidR="00422F91" w:rsidRPr="00351B6B">
        <w:rPr>
          <w:rFonts w:ascii="Cambria" w:hAnsi="Cambria" w:cs="Segoe UI"/>
          <w:sz w:val="20"/>
          <w:szCs w:val="20"/>
          <w:lang w:val="es-US"/>
        </w:rPr>
        <w:t>s</w:t>
      </w:r>
      <w:r w:rsidRPr="00351B6B">
        <w:rPr>
          <w:rFonts w:ascii="Cambria" w:hAnsi="Cambria" w:cs="Segoe UI"/>
          <w:sz w:val="20"/>
          <w:szCs w:val="20"/>
          <w:lang w:val="es-US"/>
        </w:rPr>
        <w:t xml:space="preserve"> cláusula</w:t>
      </w:r>
      <w:r w:rsidR="00422F91" w:rsidRPr="00351B6B">
        <w:rPr>
          <w:rFonts w:ascii="Cambria" w:hAnsi="Cambria" w:cs="Segoe UI"/>
          <w:sz w:val="20"/>
          <w:szCs w:val="20"/>
          <w:lang w:val="es-US"/>
        </w:rPr>
        <w:t>s</w:t>
      </w:r>
      <w:r w:rsidRPr="00351B6B">
        <w:rPr>
          <w:rFonts w:ascii="Cambria" w:hAnsi="Cambria" w:cs="Segoe UI"/>
          <w:sz w:val="20"/>
          <w:szCs w:val="20"/>
          <w:lang w:val="es-US"/>
        </w:rPr>
        <w:t xml:space="preserve"> sexta (</w:t>
      </w:r>
      <w:r w:rsidR="007353EE" w:rsidRPr="00351B6B">
        <w:rPr>
          <w:rFonts w:ascii="Cambria" w:hAnsi="Cambria" w:cs="Segoe UI"/>
          <w:sz w:val="20"/>
          <w:szCs w:val="20"/>
          <w:lang w:val="es-US"/>
        </w:rPr>
        <w:t>medidas de salud</w:t>
      </w:r>
      <w:r w:rsidRPr="00351B6B">
        <w:rPr>
          <w:rFonts w:ascii="Cambria" w:hAnsi="Cambria" w:cs="Segoe UI"/>
          <w:sz w:val="20"/>
          <w:szCs w:val="20"/>
          <w:lang w:val="es-US"/>
        </w:rPr>
        <w:t>)</w:t>
      </w:r>
      <w:r w:rsidR="007353EE" w:rsidRPr="00351B6B">
        <w:rPr>
          <w:rFonts w:ascii="Cambria" w:hAnsi="Cambria" w:cs="Segoe UI"/>
          <w:sz w:val="20"/>
          <w:szCs w:val="20"/>
          <w:lang w:val="es-US"/>
        </w:rPr>
        <w:t>, séptima (garantías de no repetición)</w:t>
      </w:r>
      <w:r w:rsidR="005A20E7" w:rsidRPr="00351B6B">
        <w:rPr>
          <w:rFonts w:ascii="Cambria" w:hAnsi="Cambria" w:cs="Segoe UI"/>
          <w:sz w:val="20"/>
          <w:szCs w:val="20"/>
          <w:lang w:val="es-US"/>
        </w:rPr>
        <w:t xml:space="preserve">, </w:t>
      </w:r>
      <w:r w:rsidR="00261AE2" w:rsidRPr="00351B6B">
        <w:rPr>
          <w:rFonts w:ascii="Cambria" w:hAnsi="Cambria" w:cs="Segoe UI"/>
          <w:sz w:val="20"/>
          <w:szCs w:val="20"/>
          <w:lang w:val="es-US"/>
        </w:rPr>
        <w:t>octava (</w:t>
      </w:r>
      <w:r w:rsidR="007353EE" w:rsidRPr="00351B6B">
        <w:rPr>
          <w:rFonts w:ascii="Cambria" w:hAnsi="Cambria" w:cs="Segoe UI"/>
          <w:sz w:val="20"/>
          <w:szCs w:val="20"/>
          <w:lang w:val="es-US"/>
        </w:rPr>
        <w:t>indemnización pecuniaria</w:t>
      </w:r>
      <w:r w:rsidR="00261AE2" w:rsidRPr="00351B6B">
        <w:rPr>
          <w:rFonts w:ascii="Cambria" w:hAnsi="Cambria" w:cs="Segoe UI"/>
          <w:sz w:val="20"/>
          <w:szCs w:val="20"/>
          <w:lang w:val="es-US"/>
        </w:rPr>
        <w:t xml:space="preserve">) </w:t>
      </w:r>
      <w:r w:rsidR="005A20E7" w:rsidRPr="00351B6B">
        <w:rPr>
          <w:rFonts w:ascii="Cambria" w:hAnsi="Cambria" w:cs="Segoe UI"/>
          <w:sz w:val="20"/>
          <w:szCs w:val="20"/>
          <w:lang w:val="es-US"/>
        </w:rPr>
        <w:t xml:space="preserve">y novena ( publicación del informe artículo 49) </w:t>
      </w:r>
      <w:r w:rsidRPr="00351B6B">
        <w:rPr>
          <w:rFonts w:ascii="Cambria" w:hAnsi="Cambria" w:cs="Segoe UI"/>
          <w:sz w:val="20"/>
          <w:szCs w:val="20"/>
          <w:lang w:val="es-US"/>
        </w:rPr>
        <w:t>del acuerdo de solución amistosa</w:t>
      </w:r>
      <w:r w:rsidR="00A02874" w:rsidRPr="00351B6B">
        <w:rPr>
          <w:rFonts w:ascii="Cambria" w:hAnsi="Cambria" w:cs="Segoe UI"/>
          <w:sz w:val="20"/>
          <w:szCs w:val="20"/>
          <w:lang w:val="es-US"/>
        </w:rPr>
        <w:t>,</w:t>
      </w:r>
      <w:r w:rsidRPr="00351B6B">
        <w:rPr>
          <w:rFonts w:ascii="Cambria" w:hAnsi="Cambria" w:cs="Segoe UI"/>
          <w:sz w:val="20"/>
          <w:szCs w:val="20"/>
          <w:lang w:val="es-US"/>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20C95B64" w14:textId="77777777" w:rsidR="003D4042" w:rsidRPr="005913D6" w:rsidRDefault="003D4042" w:rsidP="00950F43">
      <w:pPr>
        <w:pStyle w:val="paragraph"/>
        <w:spacing w:before="0" w:beforeAutospacing="0" w:after="0" w:afterAutospacing="0"/>
        <w:ind w:firstLine="720"/>
        <w:jc w:val="both"/>
        <w:textAlignment w:val="baseline"/>
        <w:rPr>
          <w:rFonts w:ascii="Cambria" w:hAnsi="Cambria" w:cs="Segoe UI"/>
          <w:sz w:val="20"/>
          <w:szCs w:val="20"/>
          <w:highlight w:val="yellow"/>
          <w:lang w:val="es-US"/>
        </w:rPr>
      </w:pPr>
    </w:p>
    <w:p w14:paraId="67C3BE81" w14:textId="6032D605" w:rsidR="003D4042" w:rsidRPr="005913D6" w:rsidRDefault="003D4042" w:rsidP="00950F4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5913D6">
        <w:rPr>
          <w:rFonts w:ascii="Cambria" w:hAnsi="Cambria" w:cs="Segoe UI"/>
          <w:sz w:val="20"/>
          <w:szCs w:val="20"/>
          <w:lang w:val="es-US"/>
        </w:rPr>
        <w:lastRenderedPageBreak/>
        <w:t xml:space="preserve">Por lo anteriormente descrito, la Comisión concluye que </w:t>
      </w:r>
      <w:r w:rsidR="00422F91">
        <w:rPr>
          <w:rFonts w:ascii="Cambria" w:hAnsi="Cambria" w:cs="Segoe UI"/>
          <w:sz w:val="20"/>
          <w:szCs w:val="20"/>
          <w:lang w:val="es-US"/>
        </w:rPr>
        <w:t>los numerales I (</w:t>
      </w:r>
      <w:r w:rsidRPr="005913D6">
        <w:rPr>
          <w:rFonts w:ascii="Cambria" w:hAnsi="Cambria" w:cs="Segoe UI"/>
          <w:sz w:val="20"/>
          <w:szCs w:val="20"/>
          <w:lang w:val="es-US"/>
        </w:rPr>
        <w:t>acto de reconocimiento de responsabilidad</w:t>
      </w:r>
      <w:r w:rsidR="00422F91">
        <w:rPr>
          <w:rFonts w:ascii="Cambria" w:hAnsi="Cambria" w:cs="Segoe UI"/>
          <w:sz w:val="20"/>
          <w:szCs w:val="20"/>
          <w:lang w:val="es-US"/>
        </w:rPr>
        <w:t>) y IV (</w:t>
      </w:r>
      <w:r w:rsidR="00BD435E">
        <w:rPr>
          <w:rFonts w:ascii="Cambria" w:hAnsi="Cambria" w:cs="Segoe UI"/>
          <w:sz w:val="20"/>
          <w:szCs w:val="20"/>
          <w:lang w:val="es-US"/>
        </w:rPr>
        <w:t>p</w:t>
      </w:r>
      <w:r w:rsidR="00813008" w:rsidRPr="005913D6">
        <w:rPr>
          <w:rFonts w:ascii="Cambria" w:hAnsi="Cambria" w:cs="Segoe UI"/>
          <w:sz w:val="20"/>
          <w:szCs w:val="20"/>
          <w:lang w:val="es-US"/>
        </w:rPr>
        <w:t>laca conmemorativa</w:t>
      </w:r>
      <w:r w:rsidR="00BD435E">
        <w:rPr>
          <w:rFonts w:ascii="Cambria" w:hAnsi="Cambria" w:cs="Segoe UI"/>
          <w:sz w:val="20"/>
          <w:szCs w:val="20"/>
          <w:lang w:val="es-US"/>
        </w:rPr>
        <w:t>)</w:t>
      </w:r>
      <w:r w:rsidR="00813008" w:rsidRPr="005913D6">
        <w:rPr>
          <w:rFonts w:ascii="Cambria" w:hAnsi="Cambria" w:cs="Segoe UI"/>
          <w:sz w:val="20"/>
          <w:szCs w:val="20"/>
          <w:lang w:val="es-US"/>
        </w:rPr>
        <w:t xml:space="preserve"> </w:t>
      </w:r>
      <w:r w:rsidRPr="005913D6">
        <w:rPr>
          <w:rFonts w:ascii="Cambria" w:hAnsi="Cambria" w:cs="Segoe UI"/>
          <w:sz w:val="20"/>
          <w:szCs w:val="20"/>
          <w:lang w:val="es-US"/>
        </w:rPr>
        <w:t xml:space="preserve">de la cláusula quinta </w:t>
      </w:r>
      <w:r w:rsidR="00BD435E">
        <w:rPr>
          <w:rFonts w:ascii="Cambria" w:hAnsi="Cambria" w:cs="Segoe UI"/>
          <w:sz w:val="20"/>
          <w:szCs w:val="20"/>
          <w:lang w:val="es-US"/>
        </w:rPr>
        <w:t>se encuentran</w:t>
      </w:r>
      <w:r w:rsidRPr="005913D6">
        <w:rPr>
          <w:rFonts w:ascii="Cambria" w:hAnsi="Cambria" w:cs="Segoe UI"/>
          <w:sz w:val="20"/>
          <w:szCs w:val="20"/>
          <w:lang w:val="es-US"/>
        </w:rPr>
        <w:t xml:space="preserve"> cumplido</w:t>
      </w:r>
      <w:r w:rsidR="00813008" w:rsidRPr="005913D6">
        <w:rPr>
          <w:rFonts w:ascii="Cambria" w:hAnsi="Cambria" w:cs="Segoe UI"/>
          <w:sz w:val="20"/>
          <w:szCs w:val="20"/>
          <w:lang w:val="es-US"/>
        </w:rPr>
        <w:t>s</w:t>
      </w:r>
      <w:r w:rsidRPr="005913D6">
        <w:rPr>
          <w:rFonts w:ascii="Cambria" w:hAnsi="Cambria" w:cs="Segoe UI"/>
          <w:sz w:val="20"/>
          <w:szCs w:val="20"/>
          <w:lang w:val="es-US"/>
        </w:rPr>
        <w:t xml:space="preserve"> totalmente y así lo declara. Por otra parte, la Comisión considera que </w:t>
      </w:r>
      <w:r w:rsidR="00090261" w:rsidRPr="005913D6">
        <w:rPr>
          <w:rFonts w:ascii="Cambria" w:hAnsi="Cambria" w:cs="Segoe UI"/>
          <w:sz w:val="20"/>
          <w:szCs w:val="20"/>
          <w:lang w:val="es-US"/>
        </w:rPr>
        <w:t xml:space="preserve">los </w:t>
      </w:r>
      <w:r w:rsidR="00BD435E">
        <w:rPr>
          <w:rFonts w:ascii="Cambria" w:hAnsi="Cambria" w:cs="Segoe UI"/>
          <w:sz w:val="20"/>
          <w:szCs w:val="20"/>
          <w:lang w:val="es-US"/>
        </w:rPr>
        <w:t>numerales</w:t>
      </w:r>
      <w:r w:rsidR="00813008" w:rsidRPr="005913D6">
        <w:rPr>
          <w:rFonts w:ascii="Cambria" w:hAnsi="Cambria" w:cs="Segoe UI"/>
          <w:sz w:val="20"/>
          <w:szCs w:val="20"/>
          <w:lang w:val="es-US"/>
        </w:rPr>
        <w:t xml:space="preserve"> </w:t>
      </w:r>
      <w:r w:rsidR="00BD435E">
        <w:rPr>
          <w:rFonts w:ascii="Cambria" w:hAnsi="Cambria" w:cs="Segoe UI"/>
          <w:sz w:val="20"/>
          <w:szCs w:val="20"/>
          <w:lang w:val="es-US"/>
        </w:rPr>
        <w:t>II (medida de</w:t>
      </w:r>
      <w:r w:rsidR="00813008" w:rsidRPr="005913D6">
        <w:rPr>
          <w:rFonts w:ascii="Cambria" w:hAnsi="Cambria" w:cs="Segoe UI"/>
          <w:sz w:val="20"/>
          <w:szCs w:val="20"/>
          <w:lang w:val="es-US"/>
        </w:rPr>
        <w:t xml:space="preserve"> preservación, custodia y conservación del acuerdo de solución amistosa</w:t>
      </w:r>
      <w:r w:rsidR="00BD435E">
        <w:rPr>
          <w:rFonts w:ascii="Cambria" w:hAnsi="Cambria" w:cs="Segoe UI"/>
          <w:sz w:val="20"/>
          <w:szCs w:val="20"/>
          <w:lang w:val="es-US"/>
        </w:rPr>
        <w:t>)</w:t>
      </w:r>
      <w:r w:rsidR="00813008" w:rsidRPr="005913D6">
        <w:rPr>
          <w:rFonts w:ascii="Cambria" w:hAnsi="Cambria" w:cs="Segoe UI"/>
          <w:sz w:val="20"/>
          <w:szCs w:val="20"/>
          <w:lang w:val="es-US"/>
        </w:rPr>
        <w:t xml:space="preserve"> y </w:t>
      </w:r>
      <w:r w:rsidR="00BD435E">
        <w:rPr>
          <w:rFonts w:ascii="Cambria" w:hAnsi="Cambria" w:cs="Segoe UI"/>
          <w:sz w:val="20"/>
          <w:szCs w:val="20"/>
          <w:lang w:val="es-US"/>
        </w:rPr>
        <w:t>III</w:t>
      </w:r>
      <w:r w:rsidR="00813008" w:rsidRPr="005913D6">
        <w:rPr>
          <w:rFonts w:ascii="Cambria" w:hAnsi="Cambria" w:cs="Segoe UI"/>
          <w:sz w:val="20"/>
          <w:szCs w:val="20"/>
          <w:lang w:val="es-US"/>
        </w:rPr>
        <w:t xml:space="preserve"> </w:t>
      </w:r>
      <w:r w:rsidR="00BD435E">
        <w:rPr>
          <w:rFonts w:ascii="Cambria" w:hAnsi="Cambria" w:cs="Segoe UI"/>
          <w:sz w:val="20"/>
          <w:szCs w:val="20"/>
          <w:lang w:val="es-US"/>
        </w:rPr>
        <w:t>(medida de</w:t>
      </w:r>
      <w:r w:rsidR="004F5DDA">
        <w:rPr>
          <w:rFonts w:ascii="Cambria" w:hAnsi="Cambria" w:cs="Segoe UI"/>
          <w:sz w:val="20"/>
          <w:szCs w:val="20"/>
          <w:lang w:val="es-US"/>
        </w:rPr>
        <w:t xml:space="preserve"> </w:t>
      </w:r>
      <w:r w:rsidR="00813008" w:rsidRPr="005913D6">
        <w:rPr>
          <w:rFonts w:ascii="Cambria" w:hAnsi="Cambria" w:cs="Segoe UI"/>
          <w:sz w:val="20"/>
          <w:szCs w:val="20"/>
          <w:lang w:val="es-US"/>
        </w:rPr>
        <w:t>memoria</w:t>
      </w:r>
      <w:r w:rsidR="004F5DDA">
        <w:rPr>
          <w:rFonts w:ascii="Cambria" w:hAnsi="Cambria" w:cs="Segoe UI"/>
          <w:sz w:val="20"/>
          <w:szCs w:val="20"/>
          <w:lang w:val="es-US"/>
        </w:rPr>
        <w:t>)</w:t>
      </w:r>
      <w:r w:rsidR="00813008" w:rsidRPr="005913D6">
        <w:rPr>
          <w:rFonts w:ascii="Cambria" w:hAnsi="Cambria" w:cs="Segoe UI"/>
          <w:sz w:val="20"/>
          <w:szCs w:val="20"/>
          <w:lang w:val="es-US"/>
        </w:rPr>
        <w:t>, ambos de la cláusula quinta sobre medidas de satisfacción, así como la</w:t>
      </w:r>
      <w:r w:rsidR="004F5DDA">
        <w:rPr>
          <w:rFonts w:ascii="Cambria" w:hAnsi="Cambria" w:cs="Segoe UI"/>
          <w:sz w:val="20"/>
          <w:szCs w:val="20"/>
          <w:lang w:val="es-US"/>
        </w:rPr>
        <w:t>s</w:t>
      </w:r>
      <w:r w:rsidR="00813008" w:rsidRPr="005913D6">
        <w:rPr>
          <w:rFonts w:ascii="Cambria" w:hAnsi="Cambria" w:cs="Segoe UI"/>
          <w:sz w:val="20"/>
          <w:szCs w:val="20"/>
          <w:lang w:val="es-US"/>
        </w:rPr>
        <w:t xml:space="preserve"> cláusula</w:t>
      </w:r>
      <w:r w:rsidR="004F5DDA">
        <w:rPr>
          <w:rFonts w:ascii="Cambria" w:hAnsi="Cambria" w:cs="Segoe UI"/>
          <w:sz w:val="20"/>
          <w:szCs w:val="20"/>
          <w:lang w:val="es-US"/>
        </w:rPr>
        <w:t>s</w:t>
      </w:r>
      <w:r w:rsidR="00813008" w:rsidRPr="005913D6">
        <w:rPr>
          <w:rFonts w:ascii="Cambria" w:hAnsi="Cambria" w:cs="Segoe UI"/>
          <w:sz w:val="20"/>
          <w:szCs w:val="20"/>
          <w:lang w:val="es-US"/>
        </w:rPr>
        <w:t xml:space="preserve"> sexta (medidas de salud), séptima (garantías de no repetición), octava (indemnización pecuniaria) y novena </w:t>
      </w:r>
      <w:r w:rsidR="00E928FB" w:rsidRPr="005913D6">
        <w:rPr>
          <w:rFonts w:ascii="Cambria" w:hAnsi="Cambria" w:cs="Segoe UI"/>
          <w:sz w:val="20"/>
          <w:szCs w:val="20"/>
          <w:lang w:val="es-US"/>
        </w:rPr>
        <w:t>(publicación</w:t>
      </w:r>
      <w:r w:rsidR="00813008" w:rsidRPr="005913D6">
        <w:rPr>
          <w:rFonts w:ascii="Cambria" w:hAnsi="Cambria" w:cs="Segoe UI"/>
          <w:sz w:val="20"/>
          <w:szCs w:val="20"/>
          <w:lang w:val="es-US"/>
        </w:rPr>
        <w:t xml:space="preserve"> del informe artículo 49) </w:t>
      </w:r>
      <w:r w:rsidR="00261AE2" w:rsidRPr="005913D6">
        <w:rPr>
          <w:rFonts w:ascii="Cambria" w:hAnsi="Cambria" w:cs="Segoe UI"/>
          <w:sz w:val="20"/>
          <w:szCs w:val="20"/>
          <w:lang w:val="es-US"/>
        </w:rPr>
        <w:t xml:space="preserve">del acuerdo de solución amistosa </w:t>
      </w:r>
      <w:r w:rsidRPr="005913D6">
        <w:rPr>
          <w:rFonts w:ascii="Cambria" w:hAnsi="Cambria" w:cs="Segoe UI"/>
          <w:sz w:val="20"/>
          <w:szCs w:val="20"/>
          <w:lang w:val="es-US"/>
        </w:rPr>
        <w:t>se encuentran pendientes de cumplimiento</w:t>
      </w:r>
      <w:r w:rsidR="004F5DDA">
        <w:rPr>
          <w:rFonts w:ascii="Cambria" w:hAnsi="Cambria" w:cs="Segoe UI"/>
          <w:sz w:val="20"/>
          <w:szCs w:val="20"/>
          <w:lang w:val="es-US"/>
        </w:rPr>
        <w:t xml:space="preserve"> y así lo declara</w:t>
      </w:r>
      <w:r w:rsidRPr="005913D6">
        <w:rPr>
          <w:rFonts w:ascii="Cambria" w:hAnsi="Cambria" w:cs="Segoe UI"/>
          <w:sz w:val="20"/>
          <w:szCs w:val="20"/>
          <w:lang w:val="es-US"/>
        </w:rPr>
        <w:t xml:space="preserve">. En ese sentido, la Comisión </w:t>
      </w:r>
      <w:r w:rsidR="004F5DDA">
        <w:rPr>
          <w:rFonts w:ascii="Cambria" w:hAnsi="Cambria" w:cs="Segoe UI"/>
          <w:sz w:val="20"/>
          <w:szCs w:val="20"/>
          <w:lang w:val="es-US"/>
        </w:rPr>
        <w:t>considera</w:t>
      </w:r>
      <w:r w:rsidRPr="005913D6">
        <w:rPr>
          <w:rFonts w:ascii="Cambria" w:hAnsi="Cambria" w:cs="Segoe UI"/>
          <w:sz w:val="20"/>
          <w:szCs w:val="20"/>
          <w:lang w:val="es-US"/>
        </w:rPr>
        <w:t xml:space="preserve"> que el acuerdo de solución amistosa cuenta con un nivel de implementación parcial y así lo declara. Finalmente, la Comisión reitera que el resto del contenido del acuerdo es de carácter declarativo por lo que no corresponde </w:t>
      </w:r>
      <w:r w:rsidR="004F5DDA">
        <w:rPr>
          <w:rFonts w:ascii="Cambria" w:hAnsi="Cambria" w:cs="Segoe UI"/>
          <w:sz w:val="20"/>
          <w:szCs w:val="20"/>
          <w:lang w:val="es-US"/>
        </w:rPr>
        <w:t>su</w:t>
      </w:r>
      <w:r w:rsidRPr="005913D6">
        <w:rPr>
          <w:rFonts w:ascii="Cambria" w:hAnsi="Cambria" w:cs="Segoe UI"/>
          <w:sz w:val="20"/>
          <w:szCs w:val="20"/>
          <w:lang w:val="es-US"/>
        </w:rPr>
        <w:t xml:space="preserve"> supervisión.</w:t>
      </w:r>
    </w:p>
    <w:p w14:paraId="5B703706" w14:textId="77777777" w:rsidR="003D4042" w:rsidRPr="005913D6" w:rsidRDefault="003D4042" w:rsidP="005913D6">
      <w:pPr>
        <w:pStyle w:val="paragraph"/>
        <w:spacing w:before="0" w:beforeAutospacing="0" w:after="0" w:afterAutospacing="0"/>
        <w:jc w:val="both"/>
        <w:textAlignment w:val="baseline"/>
        <w:rPr>
          <w:rFonts w:ascii="Cambria" w:hAnsi="Cambria" w:cs="Segoe UI"/>
          <w:sz w:val="20"/>
          <w:szCs w:val="20"/>
          <w:lang w:val="es-US"/>
        </w:rPr>
      </w:pPr>
    </w:p>
    <w:p w14:paraId="7AFBCB0D" w14:textId="77777777" w:rsidR="003D4042" w:rsidRPr="005913D6" w:rsidRDefault="003D4042" w:rsidP="005913D6">
      <w:pPr>
        <w:pStyle w:val="paragraph"/>
        <w:numPr>
          <w:ilvl w:val="0"/>
          <w:numId w:val="6"/>
        </w:numPr>
        <w:tabs>
          <w:tab w:val="clear" w:pos="720"/>
        </w:tabs>
        <w:spacing w:before="0" w:beforeAutospacing="0" w:after="0" w:afterAutospacing="0"/>
        <w:ind w:left="180" w:firstLine="720"/>
        <w:jc w:val="both"/>
        <w:textAlignment w:val="baseline"/>
        <w:rPr>
          <w:rFonts w:ascii="Cambria" w:hAnsi="Cambria" w:cs="Segoe UI"/>
          <w:color w:val="000000"/>
          <w:sz w:val="20"/>
          <w:szCs w:val="20"/>
        </w:rPr>
      </w:pPr>
      <w:r w:rsidRPr="005913D6">
        <w:rPr>
          <w:rStyle w:val="normaltextrun"/>
          <w:rFonts w:ascii="Cambria" w:hAnsi="Cambria" w:cs="Segoe UI"/>
          <w:b/>
          <w:bCs/>
          <w:color w:val="000000"/>
          <w:sz w:val="20"/>
          <w:szCs w:val="20"/>
          <w:lang w:val="es-CO"/>
        </w:rPr>
        <w:t>CONCLUSIONES</w:t>
      </w:r>
    </w:p>
    <w:p w14:paraId="28A9A4D0"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rPr>
      </w:pPr>
    </w:p>
    <w:p w14:paraId="0F249968" w14:textId="7C35443A" w:rsidR="003D4042" w:rsidRPr="005913D6" w:rsidRDefault="003D4042" w:rsidP="005913D6">
      <w:pPr>
        <w:pStyle w:val="paragraph"/>
        <w:numPr>
          <w:ilvl w:val="0"/>
          <w:numId w:val="7"/>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913D6">
        <w:rPr>
          <w:rStyle w:val="normaltextrun"/>
          <w:rFonts w:ascii="Cambria" w:hAnsi="Cambria" w:cs="Segoe UI"/>
          <w:color w:val="000000"/>
          <w:sz w:val="20"/>
          <w:szCs w:val="20"/>
          <w:lang w:val="es-CO"/>
        </w:rPr>
        <w:t xml:space="preserve">Con base en las consideraciones que anteceden y en virtud del procedimiento previsto en los artículos 48.1.f y 49 de la Convención Americana, la Comisión </w:t>
      </w:r>
      <w:r w:rsidR="00633E6D" w:rsidRPr="005913D6">
        <w:rPr>
          <w:rStyle w:val="normaltextrun"/>
          <w:rFonts w:ascii="Cambria" w:hAnsi="Cambria" w:cs="Segoe UI"/>
          <w:color w:val="000000"/>
          <w:sz w:val="20"/>
          <w:szCs w:val="20"/>
          <w:lang w:val="es-CO"/>
        </w:rPr>
        <w:t xml:space="preserve">reitera </w:t>
      </w:r>
      <w:r w:rsidR="001C4E02" w:rsidRPr="005913D6">
        <w:rPr>
          <w:rStyle w:val="normaltextrun"/>
          <w:rFonts w:ascii="Cambria" w:hAnsi="Cambria" w:cs="Segoe UI"/>
          <w:color w:val="000000"/>
          <w:sz w:val="20"/>
          <w:szCs w:val="20"/>
          <w:lang w:val="es-CO"/>
        </w:rPr>
        <w:t xml:space="preserve">el reconocimiento de </w:t>
      </w:r>
      <w:r w:rsidRPr="005913D6">
        <w:rPr>
          <w:rStyle w:val="normaltextrun"/>
          <w:rFonts w:ascii="Cambria" w:hAnsi="Cambria" w:cs="Segoe UI"/>
          <w:color w:val="000000"/>
          <w:sz w:val="20"/>
          <w:szCs w:val="20"/>
          <w:lang w:val="es-CO"/>
        </w:rPr>
        <w:t>los esfuerzos realizados por las partes y su satisfacción por el logro de una solución amistosa en el presente caso, fundada en el respeto a los derechos humanos, y compatible con el objeto y fin de la Convención Americana.</w:t>
      </w:r>
    </w:p>
    <w:p w14:paraId="0A1DD618"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35AB09BF" w14:textId="77777777" w:rsidR="003D4042" w:rsidRPr="005913D6" w:rsidRDefault="003D4042" w:rsidP="005913D6">
      <w:pPr>
        <w:pStyle w:val="paragraph"/>
        <w:numPr>
          <w:ilvl w:val="0"/>
          <w:numId w:val="8"/>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913D6">
        <w:rPr>
          <w:rStyle w:val="normaltextrun"/>
          <w:rFonts w:ascii="Cambria" w:hAnsi="Cambria" w:cs="Segoe UI"/>
          <w:color w:val="000000"/>
          <w:sz w:val="20"/>
          <w:szCs w:val="20"/>
          <w:lang w:val="es-CO"/>
        </w:rPr>
        <w:t>En virtud de las consideraciones y conclusiones expuestas en este informe,</w:t>
      </w:r>
      <w:r w:rsidRPr="005913D6">
        <w:rPr>
          <w:rStyle w:val="eop"/>
          <w:rFonts w:ascii="Cambria" w:hAnsi="Cambria" w:cs="Segoe UI"/>
          <w:color w:val="000000"/>
          <w:sz w:val="20"/>
          <w:szCs w:val="20"/>
          <w:lang w:val="es-VE"/>
        </w:rPr>
        <w:t> </w:t>
      </w:r>
    </w:p>
    <w:p w14:paraId="7DA1B29C"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lang w:val="es-VE"/>
        </w:rPr>
      </w:pPr>
    </w:p>
    <w:p w14:paraId="3F4DFCCA" w14:textId="77777777" w:rsidR="003D4042" w:rsidRPr="005913D6" w:rsidRDefault="003D4042" w:rsidP="005913D6">
      <w:pPr>
        <w:pStyle w:val="paragraph"/>
        <w:spacing w:before="0" w:beforeAutospacing="0" w:after="0" w:afterAutospacing="0"/>
        <w:jc w:val="center"/>
        <w:textAlignment w:val="baseline"/>
        <w:rPr>
          <w:rFonts w:ascii="Cambria" w:hAnsi="Cambria" w:cs="Segoe UI"/>
          <w:sz w:val="20"/>
          <w:szCs w:val="20"/>
          <w:lang w:val="es-VE"/>
        </w:rPr>
      </w:pPr>
      <w:r w:rsidRPr="005913D6">
        <w:rPr>
          <w:rStyle w:val="normaltextrun"/>
          <w:rFonts w:ascii="Cambria" w:hAnsi="Cambria" w:cs="Segoe UI"/>
          <w:b/>
          <w:bCs/>
          <w:color w:val="000000"/>
          <w:sz w:val="20"/>
          <w:szCs w:val="20"/>
          <w:lang w:val="es-CO"/>
        </w:rPr>
        <w:t>LA COMISIÓN INTERAMERICANA DE DERECHOS HUMANOS</w:t>
      </w:r>
    </w:p>
    <w:p w14:paraId="2DE79D70"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lang w:val="es-VE"/>
        </w:rPr>
      </w:pPr>
    </w:p>
    <w:p w14:paraId="298F932D" w14:textId="77777777" w:rsidR="003D4042" w:rsidRPr="005913D6" w:rsidRDefault="003D4042" w:rsidP="005913D6">
      <w:pPr>
        <w:pStyle w:val="paragraph"/>
        <w:spacing w:before="0" w:beforeAutospacing="0" w:after="0" w:afterAutospacing="0"/>
        <w:ind w:firstLine="720"/>
        <w:jc w:val="both"/>
        <w:textAlignment w:val="baseline"/>
        <w:rPr>
          <w:rFonts w:ascii="Cambria" w:hAnsi="Cambria" w:cs="Segoe UI"/>
          <w:sz w:val="20"/>
          <w:szCs w:val="20"/>
        </w:rPr>
      </w:pPr>
      <w:r w:rsidRPr="005913D6">
        <w:rPr>
          <w:rStyle w:val="normaltextrun"/>
          <w:rFonts w:ascii="Cambria" w:hAnsi="Cambria" w:cs="Segoe UI"/>
          <w:b/>
          <w:bCs/>
          <w:color w:val="000000"/>
          <w:sz w:val="20"/>
          <w:szCs w:val="20"/>
          <w:lang w:val="es-CO"/>
        </w:rPr>
        <w:t>DECIDE:</w:t>
      </w:r>
    </w:p>
    <w:p w14:paraId="7F912761" w14:textId="77777777" w:rsidR="00BC3B44" w:rsidRPr="005913D6" w:rsidRDefault="00BC3B44" w:rsidP="005913D6">
      <w:pPr>
        <w:pStyle w:val="paragraph"/>
        <w:spacing w:before="0" w:beforeAutospacing="0" w:after="0" w:afterAutospacing="0"/>
        <w:jc w:val="both"/>
        <w:textAlignment w:val="baseline"/>
        <w:rPr>
          <w:rFonts w:ascii="Cambria" w:hAnsi="Cambria" w:cs="Segoe UI"/>
          <w:sz w:val="20"/>
          <w:szCs w:val="20"/>
        </w:rPr>
      </w:pPr>
    </w:p>
    <w:p w14:paraId="26997668" w14:textId="5DD0CCBA" w:rsidR="003D4042" w:rsidRDefault="003D4042" w:rsidP="005913D6">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5913D6">
        <w:rPr>
          <w:rFonts w:ascii="Cambria" w:hAnsi="Cambria" w:cs="Segoe UI"/>
          <w:sz w:val="20"/>
          <w:szCs w:val="20"/>
          <w:lang w:val="es-VE"/>
        </w:rPr>
        <w:t xml:space="preserve">Aprobar los términos del acuerdo suscrito por las partes </w:t>
      </w:r>
      <w:r w:rsidRPr="004F5DDA">
        <w:rPr>
          <w:rFonts w:ascii="Cambria" w:hAnsi="Cambria" w:cs="Segoe UI"/>
          <w:sz w:val="20"/>
          <w:szCs w:val="20"/>
          <w:lang w:val="es-VE"/>
        </w:rPr>
        <w:t xml:space="preserve">el </w:t>
      </w:r>
      <w:r w:rsidR="00917D9A" w:rsidRPr="004F5DDA">
        <w:rPr>
          <w:rFonts w:ascii="Cambria" w:hAnsi="Cambria" w:cs="Segoe UI"/>
          <w:sz w:val="20"/>
          <w:szCs w:val="20"/>
          <w:lang w:val="es-VE"/>
        </w:rPr>
        <w:t>26</w:t>
      </w:r>
      <w:r w:rsidRPr="004F5DDA">
        <w:rPr>
          <w:rFonts w:ascii="Cambria" w:hAnsi="Cambria" w:cs="Segoe UI"/>
          <w:sz w:val="20"/>
          <w:szCs w:val="20"/>
          <w:lang w:val="es-VE"/>
        </w:rPr>
        <w:t xml:space="preserve"> de </w:t>
      </w:r>
      <w:r w:rsidR="00917D9A" w:rsidRPr="004F5DDA">
        <w:rPr>
          <w:rFonts w:ascii="Cambria" w:hAnsi="Cambria" w:cs="Segoe UI"/>
          <w:sz w:val="20"/>
          <w:szCs w:val="20"/>
          <w:lang w:val="es-VE"/>
        </w:rPr>
        <w:t>septiembre</w:t>
      </w:r>
      <w:r w:rsidRPr="004F5DDA">
        <w:rPr>
          <w:rFonts w:ascii="Cambria" w:hAnsi="Cambria" w:cs="Segoe UI"/>
          <w:sz w:val="20"/>
          <w:szCs w:val="20"/>
          <w:lang w:val="es-VE"/>
        </w:rPr>
        <w:t xml:space="preserve"> de 2023.</w:t>
      </w:r>
      <w:r w:rsidRPr="005913D6">
        <w:rPr>
          <w:rFonts w:ascii="Cambria" w:hAnsi="Cambria" w:cs="Segoe UI"/>
          <w:sz w:val="20"/>
          <w:szCs w:val="20"/>
          <w:lang w:val="es-VE"/>
        </w:rPr>
        <w:t xml:space="preserve"> </w:t>
      </w:r>
    </w:p>
    <w:p w14:paraId="231BED75" w14:textId="77777777" w:rsidR="00261AE2" w:rsidRPr="005913D6" w:rsidRDefault="00261AE2" w:rsidP="005913D6">
      <w:pPr>
        <w:pStyle w:val="paragraph"/>
        <w:tabs>
          <w:tab w:val="num" w:pos="720"/>
        </w:tabs>
        <w:spacing w:before="0" w:beforeAutospacing="0" w:after="0" w:afterAutospacing="0"/>
        <w:jc w:val="both"/>
        <w:textAlignment w:val="baseline"/>
        <w:rPr>
          <w:rFonts w:ascii="Cambria" w:hAnsi="Cambria" w:cs="Segoe UI"/>
          <w:sz w:val="20"/>
          <w:szCs w:val="20"/>
          <w:lang w:val="es-VE"/>
        </w:rPr>
      </w:pPr>
    </w:p>
    <w:p w14:paraId="4ED13DFD" w14:textId="57856F0E" w:rsidR="003D4042" w:rsidRPr="005913D6" w:rsidRDefault="003D4042" w:rsidP="005913D6">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5913D6">
        <w:rPr>
          <w:rFonts w:ascii="Cambria" w:hAnsi="Cambria" w:cs="Segoe UI"/>
          <w:sz w:val="20"/>
          <w:szCs w:val="20"/>
          <w:lang w:val="es-VE"/>
        </w:rPr>
        <w:t>Declarar el cumplimiento total de</w:t>
      </w:r>
      <w:r w:rsidR="00E928FB" w:rsidRPr="005913D6">
        <w:rPr>
          <w:rFonts w:ascii="Cambria" w:hAnsi="Cambria" w:cs="Segoe UI"/>
          <w:sz w:val="20"/>
          <w:szCs w:val="20"/>
          <w:lang w:val="es-VE"/>
        </w:rPr>
        <w:t xml:space="preserve"> los</w:t>
      </w:r>
      <w:r w:rsidRPr="005913D6">
        <w:rPr>
          <w:rFonts w:ascii="Cambria" w:hAnsi="Cambria" w:cs="Segoe UI"/>
          <w:sz w:val="20"/>
          <w:szCs w:val="20"/>
          <w:lang w:val="es-VE"/>
        </w:rPr>
        <w:t xml:space="preserve"> </w:t>
      </w:r>
      <w:r w:rsidR="004F5DDA">
        <w:rPr>
          <w:rFonts w:ascii="Cambria" w:hAnsi="Cambria" w:cs="Segoe UI"/>
          <w:sz w:val="20"/>
          <w:szCs w:val="20"/>
          <w:lang w:val="es-VE"/>
        </w:rPr>
        <w:t>numerales</w:t>
      </w:r>
      <w:r w:rsidRPr="005913D6">
        <w:rPr>
          <w:rFonts w:ascii="Cambria" w:hAnsi="Cambria" w:cs="Segoe UI"/>
          <w:sz w:val="20"/>
          <w:szCs w:val="20"/>
          <w:lang w:val="es-VE"/>
        </w:rPr>
        <w:t xml:space="preserve"> </w:t>
      </w:r>
      <w:r w:rsidR="004F5DDA">
        <w:rPr>
          <w:rFonts w:ascii="Cambria" w:hAnsi="Cambria" w:cs="Segoe UI"/>
          <w:sz w:val="20"/>
          <w:szCs w:val="20"/>
          <w:lang w:val="es-VE"/>
        </w:rPr>
        <w:t>I (</w:t>
      </w:r>
      <w:r w:rsidRPr="005913D6">
        <w:rPr>
          <w:rFonts w:ascii="Cambria" w:hAnsi="Cambria" w:cs="Segoe UI"/>
          <w:sz w:val="20"/>
          <w:szCs w:val="20"/>
          <w:lang w:val="es-VE"/>
        </w:rPr>
        <w:t xml:space="preserve">acto de reconocimiento de </w:t>
      </w:r>
      <w:r w:rsidR="00E928FB" w:rsidRPr="005913D6">
        <w:rPr>
          <w:rFonts w:ascii="Cambria" w:hAnsi="Cambria" w:cs="Segoe UI"/>
          <w:sz w:val="20"/>
          <w:szCs w:val="20"/>
          <w:lang w:val="es-VE"/>
        </w:rPr>
        <w:t>responsabilidad</w:t>
      </w:r>
      <w:r w:rsidR="004F5DDA">
        <w:rPr>
          <w:rFonts w:ascii="Cambria" w:hAnsi="Cambria" w:cs="Segoe UI"/>
          <w:sz w:val="20"/>
          <w:szCs w:val="20"/>
          <w:lang w:val="es-VE"/>
        </w:rPr>
        <w:t>)</w:t>
      </w:r>
      <w:r w:rsidR="00E928FB" w:rsidRPr="005913D6">
        <w:rPr>
          <w:rFonts w:ascii="Cambria" w:hAnsi="Cambria" w:cs="Segoe UI"/>
          <w:sz w:val="20"/>
          <w:szCs w:val="20"/>
          <w:lang w:val="es-VE"/>
        </w:rPr>
        <w:t xml:space="preserve"> y </w:t>
      </w:r>
      <w:r w:rsidR="004F5DDA">
        <w:rPr>
          <w:rFonts w:ascii="Cambria" w:hAnsi="Cambria" w:cs="Segoe UI"/>
          <w:sz w:val="20"/>
          <w:szCs w:val="20"/>
          <w:lang w:val="es-VE"/>
        </w:rPr>
        <w:t>IV</w:t>
      </w:r>
      <w:r w:rsidR="00E928FB" w:rsidRPr="005913D6">
        <w:rPr>
          <w:rFonts w:ascii="Cambria" w:hAnsi="Cambria" w:cs="Segoe UI"/>
          <w:sz w:val="20"/>
          <w:szCs w:val="20"/>
          <w:lang w:val="es-VE"/>
        </w:rPr>
        <w:t xml:space="preserve"> </w:t>
      </w:r>
      <w:r w:rsidR="004F5DDA">
        <w:rPr>
          <w:rFonts w:ascii="Cambria" w:hAnsi="Cambria" w:cs="Segoe UI"/>
          <w:sz w:val="20"/>
          <w:szCs w:val="20"/>
          <w:lang w:val="es-VE"/>
        </w:rPr>
        <w:t>(</w:t>
      </w:r>
      <w:r w:rsidR="00E928FB" w:rsidRPr="005913D6">
        <w:rPr>
          <w:rFonts w:ascii="Cambria" w:hAnsi="Cambria" w:cs="Segoe UI"/>
          <w:sz w:val="20"/>
          <w:szCs w:val="20"/>
          <w:lang w:val="es-VE"/>
        </w:rPr>
        <w:t>placa conmemorativa</w:t>
      </w:r>
      <w:r w:rsidR="004F5DDA">
        <w:rPr>
          <w:rFonts w:ascii="Cambria" w:hAnsi="Cambria" w:cs="Segoe UI"/>
          <w:sz w:val="20"/>
          <w:szCs w:val="20"/>
          <w:lang w:val="es-VE"/>
        </w:rPr>
        <w:t>)</w:t>
      </w:r>
      <w:r w:rsidR="00E928FB" w:rsidRPr="005913D6">
        <w:rPr>
          <w:rFonts w:ascii="Cambria" w:hAnsi="Cambria" w:cs="Segoe UI"/>
          <w:sz w:val="20"/>
          <w:szCs w:val="20"/>
          <w:lang w:val="es-VE"/>
        </w:rPr>
        <w:t xml:space="preserve"> </w:t>
      </w:r>
      <w:r w:rsidRPr="005913D6">
        <w:rPr>
          <w:rFonts w:ascii="Cambria" w:hAnsi="Cambria" w:cs="Segoe UI"/>
          <w:sz w:val="20"/>
          <w:szCs w:val="20"/>
          <w:lang w:val="es-VE"/>
        </w:rPr>
        <w:t xml:space="preserve">de la cláusula quinta del acuerdo de solución amistosa, según el análisis contenido en este informe. </w:t>
      </w:r>
    </w:p>
    <w:p w14:paraId="4C43F464" w14:textId="77777777" w:rsidR="003D4042" w:rsidRPr="005913D6" w:rsidRDefault="003D4042" w:rsidP="005913D6">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3B379CED" w14:textId="1A72502B" w:rsidR="00E928FB" w:rsidRPr="005913D6" w:rsidRDefault="003D4042" w:rsidP="005913D6">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5913D6">
        <w:rPr>
          <w:rFonts w:ascii="Cambria" w:hAnsi="Cambria" w:cs="Segoe UI"/>
          <w:sz w:val="20"/>
          <w:szCs w:val="20"/>
          <w:lang w:val="es-VE"/>
        </w:rPr>
        <w:t xml:space="preserve">Declarar pendientes de cumplimiento </w:t>
      </w:r>
      <w:r w:rsidR="00E928FB" w:rsidRPr="005913D6">
        <w:rPr>
          <w:rFonts w:ascii="Cambria" w:hAnsi="Cambria" w:cs="Segoe UI"/>
          <w:sz w:val="20"/>
          <w:szCs w:val="20"/>
          <w:lang w:val="es-US"/>
        </w:rPr>
        <w:t xml:space="preserve">los </w:t>
      </w:r>
      <w:r w:rsidR="007D000B">
        <w:rPr>
          <w:rFonts w:ascii="Cambria" w:hAnsi="Cambria" w:cs="Segoe UI"/>
          <w:sz w:val="20"/>
          <w:szCs w:val="20"/>
          <w:lang w:val="es-US"/>
        </w:rPr>
        <w:t xml:space="preserve">numerales II (media de </w:t>
      </w:r>
      <w:r w:rsidR="00E928FB" w:rsidRPr="005913D6">
        <w:rPr>
          <w:rFonts w:ascii="Cambria" w:hAnsi="Cambria" w:cs="Segoe UI"/>
          <w:sz w:val="20"/>
          <w:szCs w:val="20"/>
          <w:lang w:val="es-US"/>
        </w:rPr>
        <w:t>preservación, custodia y conservación del acuerdo de solución amistosa</w:t>
      </w:r>
      <w:r w:rsidR="007D000B">
        <w:rPr>
          <w:rFonts w:ascii="Cambria" w:hAnsi="Cambria" w:cs="Segoe UI"/>
          <w:sz w:val="20"/>
          <w:szCs w:val="20"/>
          <w:lang w:val="es-US"/>
        </w:rPr>
        <w:t>)</w:t>
      </w:r>
      <w:r w:rsidR="00E928FB" w:rsidRPr="005913D6">
        <w:rPr>
          <w:rFonts w:ascii="Cambria" w:hAnsi="Cambria" w:cs="Segoe UI"/>
          <w:sz w:val="20"/>
          <w:szCs w:val="20"/>
          <w:lang w:val="es-US"/>
        </w:rPr>
        <w:t xml:space="preserve"> y </w:t>
      </w:r>
      <w:r w:rsidR="007D000B">
        <w:rPr>
          <w:rFonts w:ascii="Cambria" w:hAnsi="Cambria" w:cs="Segoe UI"/>
          <w:sz w:val="20"/>
          <w:szCs w:val="20"/>
          <w:lang w:val="es-US"/>
        </w:rPr>
        <w:t>III</w:t>
      </w:r>
      <w:r w:rsidR="00E928FB" w:rsidRPr="005913D6">
        <w:rPr>
          <w:rFonts w:ascii="Cambria" w:hAnsi="Cambria" w:cs="Segoe UI"/>
          <w:sz w:val="20"/>
          <w:szCs w:val="20"/>
          <w:lang w:val="es-US"/>
        </w:rPr>
        <w:t xml:space="preserve"> </w:t>
      </w:r>
      <w:r w:rsidR="007D000B">
        <w:rPr>
          <w:rFonts w:ascii="Cambria" w:hAnsi="Cambria" w:cs="Segoe UI"/>
          <w:sz w:val="20"/>
          <w:szCs w:val="20"/>
          <w:lang w:val="es-US"/>
        </w:rPr>
        <w:t xml:space="preserve">(medida de </w:t>
      </w:r>
      <w:r w:rsidR="00E928FB" w:rsidRPr="005913D6">
        <w:rPr>
          <w:rFonts w:ascii="Cambria" w:hAnsi="Cambria" w:cs="Segoe UI"/>
          <w:sz w:val="20"/>
          <w:szCs w:val="20"/>
          <w:lang w:val="es-US"/>
        </w:rPr>
        <w:t>memoria</w:t>
      </w:r>
      <w:r w:rsidR="007D000B">
        <w:rPr>
          <w:rFonts w:ascii="Cambria" w:hAnsi="Cambria" w:cs="Segoe UI"/>
          <w:sz w:val="20"/>
          <w:szCs w:val="20"/>
          <w:lang w:val="es-US"/>
        </w:rPr>
        <w:t>)</w:t>
      </w:r>
      <w:r w:rsidR="00E928FB" w:rsidRPr="005913D6">
        <w:rPr>
          <w:rFonts w:ascii="Cambria" w:hAnsi="Cambria" w:cs="Segoe UI"/>
          <w:sz w:val="20"/>
          <w:szCs w:val="20"/>
          <w:lang w:val="es-US"/>
        </w:rPr>
        <w:t>, de la cláusula quinta sobre medidas de satisfacción, así como la</w:t>
      </w:r>
      <w:r w:rsidR="007D000B">
        <w:rPr>
          <w:rFonts w:ascii="Cambria" w:hAnsi="Cambria" w:cs="Segoe UI"/>
          <w:sz w:val="20"/>
          <w:szCs w:val="20"/>
          <w:lang w:val="es-US"/>
        </w:rPr>
        <w:t>s</w:t>
      </w:r>
      <w:r w:rsidR="00E928FB" w:rsidRPr="005913D6">
        <w:rPr>
          <w:rFonts w:ascii="Cambria" w:hAnsi="Cambria" w:cs="Segoe UI"/>
          <w:sz w:val="20"/>
          <w:szCs w:val="20"/>
          <w:lang w:val="es-US"/>
        </w:rPr>
        <w:t xml:space="preserve"> cláusula sexta (medidas de salud), séptima (garantías de no repetición), octava (indemnización pecuniaria) y novena (publicación del informe artículo 49) </w:t>
      </w:r>
      <w:r w:rsidRPr="005913D6">
        <w:rPr>
          <w:rFonts w:ascii="Cambria" w:hAnsi="Cambria" w:cs="Segoe UI"/>
          <w:sz w:val="20"/>
          <w:szCs w:val="20"/>
          <w:lang w:val="es-VE"/>
        </w:rPr>
        <w:t>del acuerdo de solución amistosa, según el análisis contenido en este informe.</w:t>
      </w:r>
    </w:p>
    <w:p w14:paraId="60957A62" w14:textId="77777777" w:rsidR="00E928FB" w:rsidRPr="005913D6" w:rsidRDefault="00E928FB" w:rsidP="005913D6">
      <w:pPr>
        <w:pStyle w:val="paragraph"/>
        <w:spacing w:before="0" w:beforeAutospacing="0" w:after="0" w:afterAutospacing="0"/>
        <w:jc w:val="both"/>
        <w:textAlignment w:val="baseline"/>
        <w:rPr>
          <w:rFonts w:ascii="Cambria" w:hAnsi="Cambria" w:cs="Segoe UI"/>
          <w:sz w:val="20"/>
          <w:szCs w:val="20"/>
          <w:lang w:val="es-VE"/>
        </w:rPr>
      </w:pPr>
    </w:p>
    <w:p w14:paraId="78C86780" w14:textId="41E32436" w:rsidR="00E928FB" w:rsidRPr="005913D6" w:rsidRDefault="00E928FB" w:rsidP="005913D6">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5913D6">
        <w:rPr>
          <w:rFonts w:ascii="Cambria" w:hAnsi="Cambria" w:cs="Segoe UI"/>
          <w:sz w:val="20"/>
          <w:szCs w:val="20"/>
          <w:lang w:val="es-AR"/>
        </w:rPr>
        <w:t>Declarar que el acuerdo de solución amistosa tiene un nivel de cumplimiento parcial, según el análisis contenido en el presente informe</w:t>
      </w:r>
    </w:p>
    <w:p w14:paraId="30416079" w14:textId="77777777" w:rsidR="003D4042" w:rsidRPr="005913D6" w:rsidRDefault="003D4042" w:rsidP="005913D6">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571ED008" w14:textId="220E9FA6" w:rsidR="003D4042" w:rsidRPr="007D000B" w:rsidRDefault="003D4042" w:rsidP="007D000B">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5913D6">
        <w:rPr>
          <w:rFonts w:ascii="Cambria" w:hAnsi="Cambria" w:cs="Segoe UI"/>
          <w:sz w:val="20"/>
          <w:szCs w:val="20"/>
          <w:lang w:val="es-VE"/>
        </w:rPr>
        <w:t xml:space="preserve">Continuar con la supervisión de los compromisos asumidos en </w:t>
      </w:r>
      <w:r w:rsidR="007D000B" w:rsidRPr="005913D6">
        <w:rPr>
          <w:rFonts w:ascii="Cambria" w:hAnsi="Cambria" w:cs="Segoe UI"/>
          <w:sz w:val="20"/>
          <w:szCs w:val="20"/>
          <w:lang w:val="es-US"/>
        </w:rPr>
        <w:t xml:space="preserve">los </w:t>
      </w:r>
      <w:r w:rsidR="007D000B">
        <w:rPr>
          <w:rFonts w:ascii="Cambria" w:hAnsi="Cambria" w:cs="Segoe UI"/>
          <w:sz w:val="20"/>
          <w:szCs w:val="20"/>
          <w:lang w:val="es-US"/>
        </w:rPr>
        <w:t xml:space="preserve">numerales II (media de </w:t>
      </w:r>
      <w:r w:rsidR="007D000B" w:rsidRPr="005913D6">
        <w:rPr>
          <w:rFonts w:ascii="Cambria" w:hAnsi="Cambria" w:cs="Segoe UI"/>
          <w:sz w:val="20"/>
          <w:szCs w:val="20"/>
          <w:lang w:val="es-US"/>
        </w:rPr>
        <w:t>preservación, custodia y conservación del acuerdo de solución amistosa</w:t>
      </w:r>
      <w:r w:rsidR="007D000B">
        <w:rPr>
          <w:rFonts w:ascii="Cambria" w:hAnsi="Cambria" w:cs="Segoe UI"/>
          <w:sz w:val="20"/>
          <w:szCs w:val="20"/>
          <w:lang w:val="es-US"/>
        </w:rPr>
        <w:t>)</w:t>
      </w:r>
      <w:r w:rsidR="007D000B" w:rsidRPr="005913D6">
        <w:rPr>
          <w:rFonts w:ascii="Cambria" w:hAnsi="Cambria" w:cs="Segoe UI"/>
          <w:sz w:val="20"/>
          <w:szCs w:val="20"/>
          <w:lang w:val="es-US"/>
        </w:rPr>
        <w:t xml:space="preserve"> y </w:t>
      </w:r>
      <w:r w:rsidR="007D000B">
        <w:rPr>
          <w:rFonts w:ascii="Cambria" w:hAnsi="Cambria" w:cs="Segoe UI"/>
          <w:sz w:val="20"/>
          <w:szCs w:val="20"/>
          <w:lang w:val="es-US"/>
        </w:rPr>
        <w:t>III</w:t>
      </w:r>
      <w:r w:rsidR="007D000B" w:rsidRPr="005913D6">
        <w:rPr>
          <w:rFonts w:ascii="Cambria" w:hAnsi="Cambria" w:cs="Segoe UI"/>
          <w:sz w:val="20"/>
          <w:szCs w:val="20"/>
          <w:lang w:val="es-US"/>
        </w:rPr>
        <w:t xml:space="preserve"> </w:t>
      </w:r>
      <w:r w:rsidR="007D000B">
        <w:rPr>
          <w:rFonts w:ascii="Cambria" w:hAnsi="Cambria" w:cs="Segoe UI"/>
          <w:sz w:val="20"/>
          <w:szCs w:val="20"/>
          <w:lang w:val="es-US"/>
        </w:rPr>
        <w:t xml:space="preserve">(medida de </w:t>
      </w:r>
      <w:r w:rsidR="007D000B" w:rsidRPr="005913D6">
        <w:rPr>
          <w:rFonts w:ascii="Cambria" w:hAnsi="Cambria" w:cs="Segoe UI"/>
          <w:sz w:val="20"/>
          <w:szCs w:val="20"/>
          <w:lang w:val="es-US"/>
        </w:rPr>
        <w:t>memoria</w:t>
      </w:r>
      <w:r w:rsidR="007D000B">
        <w:rPr>
          <w:rFonts w:ascii="Cambria" w:hAnsi="Cambria" w:cs="Segoe UI"/>
          <w:sz w:val="20"/>
          <w:szCs w:val="20"/>
          <w:lang w:val="es-US"/>
        </w:rPr>
        <w:t>)</w:t>
      </w:r>
      <w:r w:rsidR="007D000B" w:rsidRPr="005913D6">
        <w:rPr>
          <w:rFonts w:ascii="Cambria" w:hAnsi="Cambria" w:cs="Segoe UI"/>
          <w:sz w:val="20"/>
          <w:szCs w:val="20"/>
          <w:lang w:val="es-US"/>
        </w:rPr>
        <w:t xml:space="preserve">, de la cláusula quinta sobre medidas de satisfacción, así como </w:t>
      </w:r>
      <w:r w:rsidR="007D000B">
        <w:rPr>
          <w:rFonts w:ascii="Cambria" w:hAnsi="Cambria" w:cs="Segoe UI"/>
          <w:sz w:val="20"/>
          <w:szCs w:val="20"/>
          <w:lang w:val="es-US"/>
        </w:rPr>
        <w:t xml:space="preserve">con la supervisión de </w:t>
      </w:r>
      <w:r w:rsidR="007D000B" w:rsidRPr="005913D6">
        <w:rPr>
          <w:rFonts w:ascii="Cambria" w:hAnsi="Cambria" w:cs="Segoe UI"/>
          <w:sz w:val="20"/>
          <w:szCs w:val="20"/>
          <w:lang w:val="es-US"/>
        </w:rPr>
        <w:t>la</w:t>
      </w:r>
      <w:r w:rsidR="007D000B">
        <w:rPr>
          <w:rFonts w:ascii="Cambria" w:hAnsi="Cambria" w:cs="Segoe UI"/>
          <w:sz w:val="20"/>
          <w:szCs w:val="20"/>
          <w:lang w:val="es-US"/>
        </w:rPr>
        <w:t>s</w:t>
      </w:r>
      <w:r w:rsidR="007D000B" w:rsidRPr="005913D6">
        <w:rPr>
          <w:rFonts w:ascii="Cambria" w:hAnsi="Cambria" w:cs="Segoe UI"/>
          <w:sz w:val="20"/>
          <w:szCs w:val="20"/>
          <w:lang w:val="es-US"/>
        </w:rPr>
        <w:t xml:space="preserve"> cláusula</w:t>
      </w:r>
      <w:r w:rsidR="007D000B">
        <w:rPr>
          <w:rFonts w:ascii="Cambria" w:hAnsi="Cambria" w:cs="Segoe UI"/>
          <w:sz w:val="20"/>
          <w:szCs w:val="20"/>
          <w:lang w:val="es-US"/>
        </w:rPr>
        <w:t>s</w:t>
      </w:r>
      <w:r w:rsidR="007D000B" w:rsidRPr="005913D6">
        <w:rPr>
          <w:rFonts w:ascii="Cambria" w:hAnsi="Cambria" w:cs="Segoe UI"/>
          <w:sz w:val="20"/>
          <w:szCs w:val="20"/>
          <w:lang w:val="es-US"/>
        </w:rPr>
        <w:t xml:space="preserve"> sexta (medidas de salud), séptima (garantías de no repetición), octava (indemnización pecuniaria) y novena (publicación del informe artículo 49) </w:t>
      </w:r>
      <w:r w:rsidR="007D000B" w:rsidRPr="005913D6">
        <w:rPr>
          <w:rFonts w:ascii="Cambria" w:hAnsi="Cambria" w:cs="Segoe UI"/>
          <w:sz w:val="20"/>
          <w:szCs w:val="20"/>
          <w:lang w:val="es-VE"/>
        </w:rPr>
        <w:t>del acuerdo de solución amistosa, según el análisis contenido en este informe</w:t>
      </w:r>
      <w:r w:rsidRPr="007D000B">
        <w:rPr>
          <w:rFonts w:ascii="Cambria" w:hAnsi="Cambria" w:cs="Segoe UI"/>
          <w:sz w:val="20"/>
          <w:szCs w:val="20"/>
          <w:lang w:val="es-VE"/>
        </w:rPr>
        <w:t xml:space="preserve">. Con tal finalidad, recordar a las partes su compromiso de informar periódicamente a la CIDH sobre su cumplimiento. </w:t>
      </w:r>
    </w:p>
    <w:p w14:paraId="541FA716" w14:textId="77777777" w:rsidR="003D4042" w:rsidRPr="005913D6" w:rsidRDefault="003D4042" w:rsidP="005913D6">
      <w:pPr>
        <w:pStyle w:val="paragraph"/>
        <w:tabs>
          <w:tab w:val="num" w:pos="720"/>
        </w:tabs>
        <w:spacing w:before="0" w:beforeAutospacing="0" w:after="0" w:afterAutospacing="0"/>
        <w:ind w:firstLine="720"/>
        <w:jc w:val="both"/>
        <w:textAlignment w:val="baseline"/>
        <w:rPr>
          <w:rFonts w:ascii="Cambria" w:hAnsi="Cambria" w:cs="Segoe UI"/>
          <w:color w:val="000000"/>
          <w:sz w:val="20"/>
          <w:szCs w:val="20"/>
          <w:highlight w:val="yellow"/>
          <w:lang w:val="es-VE"/>
        </w:rPr>
      </w:pPr>
    </w:p>
    <w:p w14:paraId="5D59CB36" w14:textId="77777777" w:rsidR="003D4042" w:rsidRPr="005913D6" w:rsidRDefault="003D4042" w:rsidP="005913D6">
      <w:pPr>
        <w:pStyle w:val="paragraph"/>
        <w:numPr>
          <w:ilvl w:val="0"/>
          <w:numId w:val="9"/>
        </w:numPr>
        <w:spacing w:before="0" w:beforeAutospacing="0" w:after="0" w:afterAutospacing="0"/>
        <w:ind w:left="0" w:firstLine="720"/>
        <w:jc w:val="both"/>
        <w:textAlignment w:val="baseline"/>
        <w:rPr>
          <w:rFonts w:ascii="Cambria" w:hAnsi="Cambria" w:cs="Segoe UI"/>
          <w:color w:val="000000"/>
          <w:sz w:val="20"/>
          <w:szCs w:val="20"/>
          <w:lang w:val="es-VE"/>
        </w:rPr>
      </w:pPr>
      <w:r w:rsidRPr="005913D6">
        <w:rPr>
          <w:rFonts w:ascii="Cambria" w:hAnsi="Cambria" w:cs="Segoe UI"/>
          <w:color w:val="000000"/>
          <w:sz w:val="20"/>
          <w:szCs w:val="20"/>
          <w:lang w:val="es-VE"/>
        </w:rPr>
        <w:t>Hacer público el presente informe e incluirlo en su Informe Anual a la Asamblea General de la OEA.</w:t>
      </w:r>
    </w:p>
    <w:p w14:paraId="19D0BF51" w14:textId="77E0CF0A" w:rsidR="003D4042" w:rsidRPr="005913D6" w:rsidRDefault="003D4042" w:rsidP="005913D6">
      <w:pPr>
        <w:pStyle w:val="paragraph"/>
        <w:spacing w:before="0" w:beforeAutospacing="0" w:after="0" w:afterAutospacing="0"/>
        <w:textAlignment w:val="baseline"/>
        <w:rPr>
          <w:rFonts w:ascii="Cambria" w:hAnsi="Cambria" w:cs="Segoe UI"/>
          <w:sz w:val="20"/>
          <w:szCs w:val="20"/>
          <w:lang w:val="es-US"/>
        </w:rPr>
      </w:pPr>
    </w:p>
    <w:p w14:paraId="467E26D5" w14:textId="72BDD386" w:rsidR="002546D4" w:rsidRPr="00407104" w:rsidRDefault="002546D4" w:rsidP="002546D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24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Edgar Stuardo Ralón Orellana, Arif Bulkan, Andrea Pochak y Gloria Monique de Mees, </w:t>
      </w:r>
      <w:r w:rsidR="0027734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D712131" w14:textId="77777777" w:rsidR="00CC3F97" w:rsidRPr="005913D6" w:rsidRDefault="00CC3F97" w:rsidP="005913D6">
      <w:pPr>
        <w:spacing w:after="0" w:line="240" w:lineRule="auto"/>
        <w:rPr>
          <w:rFonts w:ascii="Cambria" w:hAnsi="Cambria"/>
          <w:sz w:val="20"/>
          <w:szCs w:val="20"/>
          <w:lang w:val="es-US"/>
        </w:rPr>
      </w:pPr>
    </w:p>
    <w:sectPr w:rsidR="00CC3F97" w:rsidRPr="005913D6"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6C3D" w14:textId="77777777" w:rsidR="007A164D" w:rsidRDefault="007A164D" w:rsidP="003D4042">
      <w:pPr>
        <w:spacing w:after="0" w:line="240" w:lineRule="auto"/>
      </w:pPr>
      <w:r>
        <w:separator/>
      </w:r>
    </w:p>
  </w:endnote>
  <w:endnote w:type="continuationSeparator" w:id="0">
    <w:p w14:paraId="35B45598" w14:textId="77777777" w:rsidR="007A164D" w:rsidRDefault="007A164D" w:rsidP="003D4042">
      <w:pPr>
        <w:spacing w:after="0" w:line="240" w:lineRule="auto"/>
      </w:pPr>
      <w:r>
        <w:continuationSeparator/>
      </w:r>
    </w:p>
  </w:endnote>
  <w:endnote w:type="continuationNotice" w:id="1">
    <w:p w14:paraId="76196F54" w14:textId="77777777" w:rsidR="007A164D" w:rsidRDefault="007A1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9FE28F0" w14:textId="77777777" w:rsidR="003D4042" w:rsidRPr="00934A2C" w:rsidRDefault="003D4042">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67580AA" w14:textId="77777777" w:rsidR="003D4042" w:rsidRDefault="003D4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6E88" w14:textId="77777777" w:rsidR="003D4042" w:rsidRPr="00934A2C" w:rsidRDefault="003D4042">
    <w:pPr>
      <w:pStyle w:val="Footer"/>
      <w:jc w:val="center"/>
      <w:rPr>
        <w:sz w:val="16"/>
      </w:rPr>
    </w:pPr>
  </w:p>
  <w:p w14:paraId="397C2C27" w14:textId="77777777" w:rsidR="003D4042" w:rsidRDefault="003D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DD2D" w14:textId="77777777" w:rsidR="007A164D" w:rsidRDefault="007A164D" w:rsidP="003D4042">
      <w:pPr>
        <w:spacing w:after="0" w:line="240" w:lineRule="auto"/>
      </w:pPr>
      <w:r>
        <w:separator/>
      </w:r>
    </w:p>
  </w:footnote>
  <w:footnote w:type="continuationSeparator" w:id="0">
    <w:p w14:paraId="77F50261" w14:textId="77777777" w:rsidR="007A164D" w:rsidRDefault="007A164D" w:rsidP="003D4042">
      <w:pPr>
        <w:spacing w:after="0" w:line="240" w:lineRule="auto"/>
      </w:pPr>
      <w:r>
        <w:continuationSeparator/>
      </w:r>
    </w:p>
  </w:footnote>
  <w:footnote w:type="continuationNotice" w:id="1">
    <w:p w14:paraId="172B1BCF" w14:textId="77777777" w:rsidR="007A164D" w:rsidRDefault="007A164D">
      <w:pPr>
        <w:spacing w:after="0" w:line="240" w:lineRule="auto"/>
      </w:pPr>
    </w:p>
  </w:footnote>
  <w:footnote w:id="2">
    <w:p w14:paraId="46ED677C" w14:textId="651F5849" w:rsidR="003D4042" w:rsidRPr="00C003A1" w:rsidRDefault="003D4042" w:rsidP="00C003A1">
      <w:pPr>
        <w:pStyle w:val="FootnoteText"/>
        <w:ind w:firstLine="720"/>
        <w:jc w:val="both"/>
        <w:rPr>
          <w:rFonts w:ascii="Cambria" w:hAnsi="Cambria"/>
          <w:sz w:val="16"/>
          <w:szCs w:val="16"/>
          <w:lang w:val="es-US"/>
        </w:rPr>
      </w:pPr>
      <w:r w:rsidRPr="00C003A1">
        <w:rPr>
          <w:rStyle w:val="FootnoteReference"/>
          <w:rFonts w:ascii="Cambria" w:hAnsi="Cambria"/>
          <w:sz w:val="16"/>
          <w:szCs w:val="16"/>
        </w:rPr>
        <w:footnoteRef/>
      </w:r>
      <w:r w:rsidRPr="00C003A1">
        <w:rPr>
          <w:rFonts w:ascii="Cambria" w:hAnsi="Cambria"/>
          <w:sz w:val="16"/>
          <w:szCs w:val="16"/>
          <w:lang w:val="es-US"/>
        </w:rPr>
        <w:t xml:space="preserve"> El Comisionado Carlos Bernal Pulido, de nacionalidad colombiana, no participó de la discusión y decisión del presente caso, conforme al artículo 17.2.a) del Reglamento de la CIDH.</w:t>
      </w:r>
    </w:p>
  </w:footnote>
  <w:footnote w:id="3">
    <w:p w14:paraId="034EB86B" w14:textId="6FE7D75F" w:rsidR="006833F3" w:rsidRPr="00C003A1" w:rsidRDefault="006833F3" w:rsidP="00C003A1">
      <w:pPr>
        <w:pStyle w:val="FootnoteText"/>
        <w:ind w:firstLine="720"/>
        <w:jc w:val="both"/>
        <w:rPr>
          <w:rFonts w:ascii="Cambria" w:hAnsi="Cambria"/>
          <w:sz w:val="16"/>
          <w:szCs w:val="16"/>
          <w:lang w:val="es-CO"/>
        </w:rPr>
      </w:pPr>
      <w:r w:rsidRPr="00C003A1">
        <w:rPr>
          <w:rStyle w:val="FootnoteReference"/>
          <w:rFonts w:ascii="Cambria" w:hAnsi="Cambria"/>
          <w:sz w:val="16"/>
          <w:szCs w:val="16"/>
        </w:rPr>
        <w:footnoteRef/>
      </w:r>
      <w:r w:rsidRPr="00C003A1">
        <w:rPr>
          <w:rFonts w:ascii="Cambria" w:hAnsi="Cambria"/>
          <w:sz w:val="16"/>
          <w:szCs w:val="16"/>
          <w:lang w:val="es-CO"/>
        </w:rPr>
        <w:t xml:space="preserve"> El </w:t>
      </w:r>
      <w:r w:rsidR="0061220A" w:rsidRPr="00C003A1">
        <w:rPr>
          <w:rFonts w:ascii="Cambria" w:hAnsi="Cambria"/>
          <w:sz w:val="16"/>
          <w:szCs w:val="16"/>
          <w:lang w:val="es-CO"/>
        </w:rPr>
        <w:t>18</w:t>
      </w:r>
      <w:r w:rsidRPr="00C003A1">
        <w:rPr>
          <w:rFonts w:ascii="Cambria" w:hAnsi="Cambria"/>
          <w:sz w:val="16"/>
          <w:szCs w:val="16"/>
          <w:lang w:val="es-CO"/>
        </w:rPr>
        <w:t xml:space="preserve"> de septiembre de 2024, las partes </w:t>
      </w:r>
      <w:r w:rsidR="0061220A" w:rsidRPr="00C003A1">
        <w:rPr>
          <w:rFonts w:ascii="Cambria" w:hAnsi="Cambria"/>
          <w:sz w:val="16"/>
          <w:szCs w:val="16"/>
          <w:lang w:val="es-CO"/>
        </w:rPr>
        <w:t>remitieron una nota conjunta corrigiendo el apellido de</w:t>
      </w:r>
      <w:r w:rsidR="00682EFF" w:rsidRPr="00C003A1">
        <w:rPr>
          <w:rFonts w:ascii="Cambria" w:hAnsi="Cambria"/>
          <w:sz w:val="16"/>
          <w:szCs w:val="16"/>
          <w:lang w:val="es-CO"/>
        </w:rPr>
        <w:t>l señor Juan Jos</w:t>
      </w:r>
      <w:r w:rsidR="001821C9" w:rsidRPr="00C003A1">
        <w:rPr>
          <w:rFonts w:ascii="Cambria" w:hAnsi="Cambria"/>
          <w:sz w:val="16"/>
          <w:szCs w:val="16"/>
          <w:lang w:val="es-AR"/>
        </w:rPr>
        <w:t>é</w:t>
      </w:r>
      <w:r w:rsidR="00682EFF" w:rsidRPr="00C003A1">
        <w:rPr>
          <w:rFonts w:ascii="Cambria" w:hAnsi="Cambria"/>
          <w:sz w:val="16"/>
          <w:szCs w:val="16"/>
          <w:lang w:val="es-CO"/>
        </w:rPr>
        <w:t xml:space="preserve"> Montes Balasnoa, a quien, por un error material, se le había </w:t>
      </w:r>
      <w:r w:rsidR="00C91297" w:rsidRPr="00C003A1">
        <w:rPr>
          <w:rFonts w:ascii="Cambria" w:hAnsi="Cambria"/>
          <w:sz w:val="16"/>
          <w:szCs w:val="16"/>
          <w:lang w:val="es-CO"/>
        </w:rPr>
        <w:t>incluido con el apellido Balsanoa en el ASA original. Por lo anterior, la CIDH lo subsana en este informe a solicitud de las partes y para los fines pertinentes.</w:t>
      </w:r>
      <w:r w:rsidR="008E0E87" w:rsidRPr="00C003A1">
        <w:rPr>
          <w:rFonts w:ascii="Cambria" w:hAnsi="Cambria"/>
          <w:sz w:val="16"/>
          <w:szCs w:val="16"/>
          <w:lang w:val="es-CO"/>
        </w:rPr>
        <w:t xml:space="preserve"> </w:t>
      </w:r>
    </w:p>
  </w:footnote>
  <w:footnote w:id="4">
    <w:p w14:paraId="3E579AE2" w14:textId="77777777" w:rsidR="00667824" w:rsidRPr="00C003A1" w:rsidRDefault="00667824" w:rsidP="00C003A1">
      <w:pPr>
        <w:pStyle w:val="FootnoteText"/>
        <w:ind w:firstLine="720"/>
        <w:jc w:val="both"/>
        <w:rPr>
          <w:rFonts w:ascii="Cambria" w:hAnsi="Cambria"/>
          <w:sz w:val="16"/>
          <w:szCs w:val="16"/>
          <w:lang w:val="es-CO"/>
        </w:rPr>
      </w:pPr>
      <w:r w:rsidRPr="00C003A1">
        <w:rPr>
          <w:rStyle w:val="FootnoteReference"/>
          <w:rFonts w:ascii="Cambria" w:hAnsi="Cambria"/>
          <w:sz w:val="16"/>
          <w:szCs w:val="16"/>
        </w:rPr>
        <w:footnoteRef/>
      </w:r>
      <w:r w:rsidRPr="00C003A1">
        <w:rPr>
          <w:rFonts w:ascii="Cambria" w:hAnsi="Cambria"/>
          <w:sz w:val="16"/>
          <w:szCs w:val="16"/>
          <w:lang w:val="pt-BR"/>
        </w:rPr>
        <w:t xml:space="preserve"> Corte IDH. Caso Caesar Vs. </w:t>
      </w:r>
      <w:r w:rsidRPr="00C003A1">
        <w:rPr>
          <w:rFonts w:ascii="Cambria" w:hAnsi="Cambria"/>
          <w:sz w:val="16"/>
          <w:szCs w:val="16"/>
          <w:lang w:val="es-AR"/>
        </w:rPr>
        <w:t xml:space="preserve">Trinidad y Tobago, (Fondo, Reparaciones y Costas). Sentencia del 11 de marzo de 2005. Serie C No. 123, párrafo 125. </w:t>
      </w:r>
    </w:p>
  </w:footnote>
  <w:footnote w:id="5">
    <w:p w14:paraId="6D1B7342" w14:textId="0E0BE67F" w:rsidR="00667824" w:rsidRPr="00EC3545" w:rsidRDefault="00667824" w:rsidP="00EC3545">
      <w:pPr>
        <w:spacing w:line="276" w:lineRule="auto"/>
        <w:ind w:firstLine="720"/>
        <w:jc w:val="both"/>
        <w:rPr>
          <w:rFonts w:ascii="Cambria" w:hAnsi="Cambria"/>
          <w:sz w:val="16"/>
          <w:szCs w:val="16"/>
          <w:lang w:val="es-AR"/>
        </w:rPr>
      </w:pPr>
      <w:r w:rsidRPr="00C003A1">
        <w:rPr>
          <w:rStyle w:val="FootnoteReference"/>
          <w:rFonts w:ascii="Cambria" w:hAnsi="Cambria"/>
          <w:sz w:val="16"/>
          <w:szCs w:val="16"/>
        </w:rPr>
        <w:footnoteRef/>
      </w:r>
      <w:r w:rsidRPr="00C003A1">
        <w:rPr>
          <w:rFonts w:ascii="Cambria" w:hAnsi="Cambria"/>
          <w:sz w:val="16"/>
          <w:szCs w:val="16"/>
          <w:lang w:val="es-AR"/>
        </w:rPr>
        <w:t xml:space="preserve"> Algunos ejemplos de esta modalidad de medidas son: el conocimiento público de la verdad y actos de desagravio.</w:t>
      </w:r>
    </w:p>
  </w:footnote>
  <w:footnote w:id="6">
    <w:p w14:paraId="54B1B690" w14:textId="4B691A8E" w:rsidR="005E4719" w:rsidRPr="00C003A1" w:rsidRDefault="005E4719" w:rsidP="00C003A1">
      <w:pPr>
        <w:pStyle w:val="FootnoteText"/>
        <w:ind w:firstLine="720"/>
        <w:jc w:val="both"/>
        <w:rPr>
          <w:rFonts w:ascii="Cambria" w:hAnsi="Cambria"/>
          <w:sz w:val="16"/>
          <w:szCs w:val="16"/>
          <w:lang w:val="es-US"/>
        </w:rPr>
      </w:pPr>
      <w:r w:rsidRPr="00C003A1">
        <w:rPr>
          <w:rStyle w:val="FootnoteReference"/>
          <w:rFonts w:ascii="Cambria" w:hAnsi="Cambria"/>
          <w:sz w:val="16"/>
          <w:szCs w:val="16"/>
        </w:rPr>
        <w:footnoteRef/>
      </w:r>
      <w:r w:rsidRPr="00C003A1">
        <w:rPr>
          <w:rFonts w:ascii="Cambria" w:hAnsi="Cambria"/>
          <w:sz w:val="16"/>
          <w:szCs w:val="16"/>
          <w:lang w:val="es-ES"/>
        </w:rPr>
        <w:t xml:space="preserve">Lo anterior, conforme a la jurisprudencia de la Corte IDH. Ver, Corte IDH. Caso de las Comunidades Afrodescendientes desplazadas de la Cuenca del Río Cacarica </w:t>
      </w:r>
      <w:r w:rsidR="003960F3" w:rsidRPr="00C003A1">
        <w:rPr>
          <w:rFonts w:ascii="Cambria" w:hAnsi="Cambria"/>
          <w:sz w:val="16"/>
          <w:szCs w:val="16"/>
          <w:lang w:val="es-ES"/>
        </w:rPr>
        <w:t>(</w:t>
      </w:r>
      <w:r w:rsidRPr="00C003A1">
        <w:rPr>
          <w:rFonts w:ascii="Cambria" w:hAnsi="Cambria"/>
          <w:sz w:val="16"/>
          <w:szCs w:val="16"/>
          <w:lang w:val="es-ES"/>
        </w:rPr>
        <w:t>Operación Génesis) Vs. Colombia. (Excepciones Preliminares, Fondo, Reparaciones y Costas). Sentencia de 20 de noviembre de 2013. Serie C No. 270, párr. 425.</w:t>
      </w:r>
    </w:p>
  </w:footnote>
  <w:footnote w:id="7">
    <w:p w14:paraId="187F950B" w14:textId="77777777" w:rsidR="005A3EEE" w:rsidRPr="00C003A1" w:rsidRDefault="005A3EEE" w:rsidP="00C003A1">
      <w:pPr>
        <w:pStyle w:val="FootnoteText"/>
        <w:ind w:firstLine="720"/>
        <w:jc w:val="both"/>
        <w:rPr>
          <w:rFonts w:ascii="Cambria" w:hAnsi="Cambria"/>
          <w:sz w:val="16"/>
          <w:szCs w:val="16"/>
          <w:lang w:val="es-MX"/>
        </w:rPr>
      </w:pPr>
      <w:r w:rsidRPr="00C003A1">
        <w:rPr>
          <w:rStyle w:val="FootnoteReference"/>
          <w:rFonts w:ascii="Cambria" w:hAnsi="Cambria"/>
          <w:sz w:val="16"/>
          <w:szCs w:val="16"/>
        </w:rPr>
        <w:footnoteRef/>
      </w:r>
      <w:r w:rsidRPr="00C003A1">
        <w:rPr>
          <w:rFonts w:ascii="Cambria" w:hAnsi="Cambria"/>
          <w:sz w:val="16"/>
          <w:szCs w:val="16"/>
          <w:lang w:val="es-AR"/>
        </w:rPr>
        <w:t xml:space="preserve"> </w:t>
      </w:r>
      <w:r w:rsidRPr="00C003A1">
        <w:rPr>
          <w:rFonts w:ascii="Cambria" w:hAnsi="Cambria"/>
          <w:sz w:val="16"/>
          <w:szCs w:val="16"/>
          <w:lang w:val="es-MX"/>
        </w:rPr>
        <w:t xml:space="preserve">Centro Nacional de Memoria Histórica, oficio No. 202302080693-1 del 8 de febrero de 2023. </w:t>
      </w:r>
    </w:p>
  </w:footnote>
  <w:footnote w:id="8">
    <w:p w14:paraId="718595E5" w14:textId="77777777" w:rsidR="005A3EEE" w:rsidRPr="00C003A1" w:rsidRDefault="005A3EEE" w:rsidP="00C003A1">
      <w:pPr>
        <w:pStyle w:val="FootnoteText"/>
        <w:ind w:firstLine="720"/>
        <w:jc w:val="both"/>
        <w:rPr>
          <w:rFonts w:ascii="Cambria" w:hAnsi="Cambria"/>
          <w:sz w:val="16"/>
          <w:szCs w:val="16"/>
          <w:lang w:val="es-MX"/>
        </w:rPr>
      </w:pPr>
      <w:r w:rsidRPr="00C003A1">
        <w:rPr>
          <w:rStyle w:val="FootnoteReference"/>
          <w:rFonts w:ascii="Cambria" w:hAnsi="Cambria"/>
          <w:sz w:val="16"/>
          <w:szCs w:val="16"/>
        </w:rPr>
        <w:footnoteRef/>
      </w:r>
      <w:r w:rsidRPr="00C003A1">
        <w:rPr>
          <w:rFonts w:ascii="Cambria" w:hAnsi="Cambria"/>
          <w:sz w:val="16"/>
          <w:szCs w:val="16"/>
          <w:lang w:val="es-AR"/>
        </w:rPr>
        <w:t xml:space="preserve"> </w:t>
      </w:r>
      <w:r w:rsidRPr="00C003A1">
        <w:rPr>
          <w:rFonts w:ascii="Cambria" w:hAnsi="Cambria"/>
          <w:sz w:val="16"/>
          <w:szCs w:val="16"/>
          <w:lang w:val="es-MX"/>
        </w:rPr>
        <w:t>Ministerio de Salud y Protección Social, oficio radicado No. 202216101215031 del 21 de junio de 2022</w:t>
      </w:r>
    </w:p>
  </w:footnote>
  <w:footnote w:id="9">
    <w:p w14:paraId="59046753" w14:textId="3335C923" w:rsidR="00F16674" w:rsidRPr="00C003A1" w:rsidRDefault="00F16674" w:rsidP="00C003A1">
      <w:pPr>
        <w:pStyle w:val="FootnoteText"/>
        <w:ind w:firstLine="720"/>
        <w:jc w:val="both"/>
        <w:rPr>
          <w:rFonts w:ascii="Cambria" w:hAnsi="Cambria"/>
          <w:sz w:val="16"/>
          <w:szCs w:val="16"/>
          <w:lang w:val="es-CO"/>
        </w:rPr>
      </w:pPr>
      <w:r w:rsidRPr="00C003A1">
        <w:rPr>
          <w:rStyle w:val="FootnoteReference"/>
          <w:rFonts w:ascii="Cambria" w:hAnsi="Cambria"/>
          <w:sz w:val="16"/>
          <w:szCs w:val="16"/>
        </w:rPr>
        <w:footnoteRef/>
      </w:r>
      <w:r w:rsidRPr="00C003A1">
        <w:rPr>
          <w:rFonts w:ascii="Cambria" w:hAnsi="Cambria"/>
          <w:sz w:val="16"/>
          <w:szCs w:val="16"/>
          <w:lang w:val="es-CO"/>
        </w:rPr>
        <w:t xml:space="preserve"> En el ASA original se enumeró esta cláusula como Décima, pero la Comisión entiende que se trata de un error material y ajusta la numeración conforme a la secuencia correspondiente para facilitar su supervisión.</w:t>
      </w:r>
    </w:p>
  </w:footnote>
  <w:footnote w:id="10">
    <w:p w14:paraId="4178E8C5" w14:textId="657E4EFC" w:rsidR="003D4042" w:rsidRPr="00C003A1" w:rsidRDefault="003D4042" w:rsidP="00C003A1">
      <w:pPr>
        <w:pStyle w:val="FootnoteText"/>
        <w:ind w:firstLine="720"/>
        <w:jc w:val="both"/>
        <w:rPr>
          <w:rFonts w:ascii="Cambria" w:hAnsi="Cambria"/>
          <w:sz w:val="16"/>
          <w:szCs w:val="16"/>
          <w:lang w:val="es-US"/>
        </w:rPr>
      </w:pPr>
      <w:r w:rsidRPr="00C003A1">
        <w:rPr>
          <w:rStyle w:val="FootnoteReference"/>
          <w:rFonts w:ascii="Cambria" w:hAnsi="Cambria"/>
          <w:sz w:val="16"/>
          <w:szCs w:val="16"/>
        </w:rPr>
        <w:footnoteRef/>
      </w:r>
      <w:r w:rsidRPr="00C003A1">
        <w:rPr>
          <w:rFonts w:ascii="Cambria" w:hAnsi="Cambria"/>
          <w:sz w:val="16"/>
          <w:szCs w:val="16"/>
          <w:lang w:val="es-US"/>
        </w:rPr>
        <w:t xml:space="preserve"> Convención de Viena sobre el Derecho de los Tratados, U.N. Doc. A/CONF.39/27 (1969), Artículo 26: </w:t>
      </w:r>
      <w:r w:rsidRPr="00C003A1">
        <w:rPr>
          <w:rFonts w:ascii="Cambria" w:hAnsi="Cambria"/>
          <w:b/>
          <w:bCs/>
          <w:sz w:val="16"/>
          <w:szCs w:val="16"/>
          <w:lang w:val="es-US"/>
        </w:rPr>
        <w:t xml:space="preserve">“Pacta sunt servanda”. </w:t>
      </w:r>
      <w:r w:rsidRPr="00C003A1">
        <w:rPr>
          <w:rFonts w:ascii="Cambria" w:hAnsi="Cambria"/>
          <w:i/>
          <w:iCs/>
          <w:sz w:val="16"/>
          <w:szCs w:val="16"/>
          <w:lang w:val="es-US"/>
        </w:rPr>
        <w:t>Todo tratado en vigor obliga a las partes y debe ser cumplido por ellas de buena fe.</w:t>
      </w:r>
    </w:p>
  </w:footnote>
  <w:footnote w:id="11">
    <w:p w14:paraId="2AA11444" w14:textId="18611CC6" w:rsidR="00D02DF7" w:rsidRPr="00C003A1" w:rsidRDefault="00D02DF7" w:rsidP="00C003A1">
      <w:pPr>
        <w:pStyle w:val="FootnoteText"/>
        <w:ind w:firstLine="720"/>
        <w:jc w:val="both"/>
        <w:rPr>
          <w:rFonts w:ascii="Cambria" w:hAnsi="Cambria"/>
          <w:sz w:val="16"/>
          <w:szCs w:val="16"/>
          <w:lang w:val="es-US"/>
        </w:rPr>
      </w:pPr>
      <w:r w:rsidRPr="00C003A1">
        <w:rPr>
          <w:rStyle w:val="FootnoteReference"/>
          <w:rFonts w:ascii="Cambria" w:hAnsi="Cambria"/>
          <w:sz w:val="16"/>
          <w:szCs w:val="16"/>
        </w:rPr>
        <w:footnoteRef/>
      </w:r>
      <w:r w:rsidRPr="00C003A1">
        <w:rPr>
          <w:rFonts w:ascii="Cambria" w:hAnsi="Cambria"/>
          <w:sz w:val="16"/>
          <w:szCs w:val="16"/>
          <w:lang w:val="es-US"/>
        </w:rPr>
        <w:t xml:space="preserve"> Ver, ANDJE</w:t>
      </w:r>
      <w:r w:rsidR="00BE0CEC" w:rsidRPr="00C003A1">
        <w:rPr>
          <w:rFonts w:ascii="Cambria" w:hAnsi="Cambria"/>
          <w:sz w:val="16"/>
          <w:szCs w:val="16"/>
          <w:lang w:val="es-US"/>
        </w:rPr>
        <w:t xml:space="preserve">, YouTube, Acto de Reconocimiento – Caso </w:t>
      </w:r>
      <w:r w:rsidR="009876F4" w:rsidRPr="00C003A1">
        <w:rPr>
          <w:rFonts w:ascii="Cambria" w:hAnsi="Cambria"/>
          <w:sz w:val="16"/>
          <w:szCs w:val="16"/>
          <w:lang w:val="es-US"/>
        </w:rPr>
        <w:t>No. 13.</w:t>
      </w:r>
      <w:r w:rsidR="00DC4785" w:rsidRPr="00C003A1">
        <w:rPr>
          <w:rFonts w:ascii="Cambria" w:hAnsi="Cambria"/>
          <w:sz w:val="16"/>
          <w:szCs w:val="16"/>
          <w:lang w:val="es-US"/>
        </w:rPr>
        <w:t>892</w:t>
      </w:r>
      <w:r w:rsidR="009876F4" w:rsidRPr="00C003A1">
        <w:rPr>
          <w:rFonts w:ascii="Cambria" w:hAnsi="Cambria"/>
          <w:sz w:val="16"/>
          <w:szCs w:val="16"/>
          <w:lang w:val="es-US"/>
        </w:rPr>
        <w:t xml:space="preserve">, </w:t>
      </w:r>
      <w:r w:rsidR="00DC4785" w:rsidRPr="00C003A1">
        <w:rPr>
          <w:rFonts w:ascii="Cambria" w:hAnsi="Cambria"/>
          <w:sz w:val="16"/>
          <w:szCs w:val="16"/>
          <w:lang w:val="es-US"/>
        </w:rPr>
        <w:t>Denys del Carmen Olivera de Montes y sus familiares</w:t>
      </w:r>
      <w:r w:rsidR="009876F4" w:rsidRPr="00C003A1">
        <w:rPr>
          <w:rFonts w:ascii="Cambria" w:hAnsi="Cambria"/>
          <w:sz w:val="16"/>
          <w:szCs w:val="16"/>
          <w:lang w:val="es-US"/>
        </w:rPr>
        <w:t xml:space="preserve"> y familia: </w:t>
      </w:r>
      <w:hyperlink r:id="rId1" w:history="1">
        <w:r w:rsidR="009876F4" w:rsidRPr="00C003A1">
          <w:rPr>
            <w:rStyle w:val="Hyperlink"/>
            <w:rFonts w:ascii="Cambria" w:hAnsi="Cambria"/>
            <w:color w:val="auto"/>
            <w:sz w:val="16"/>
            <w:szCs w:val="16"/>
            <w:lang w:val="es-US"/>
          </w:rPr>
          <w:t>Caso No. 13.</w:t>
        </w:r>
        <w:r w:rsidR="00DC4785" w:rsidRPr="00C003A1">
          <w:rPr>
            <w:rStyle w:val="Hyperlink"/>
            <w:rFonts w:ascii="Cambria" w:hAnsi="Cambria"/>
            <w:color w:val="auto"/>
            <w:sz w:val="16"/>
            <w:szCs w:val="16"/>
            <w:lang w:val="es-US"/>
          </w:rPr>
          <w:t>892</w:t>
        </w:r>
        <w:r w:rsidR="009876F4" w:rsidRPr="00C003A1">
          <w:rPr>
            <w:rStyle w:val="Hyperlink"/>
            <w:rFonts w:ascii="Cambria" w:hAnsi="Cambria"/>
            <w:color w:val="auto"/>
            <w:sz w:val="16"/>
            <w:szCs w:val="16"/>
            <w:lang w:val="es-US"/>
          </w:rPr>
          <w:t>,</w:t>
        </w:r>
        <w:r w:rsidR="00DC4785" w:rsidRPr="00C003A1">
          <w:rPr>
            <w:rStyle w:val="Hyperlink"/>
            <w:rFonts w:ascii="Cambria" w:hAnsi="Cambria"/>
            <w:color w:val="auto"/>
            <w:sz w:val="16"/>
            <w:szCs w:val="16"/>
            <w:lang w:val="es-US"/>
          </w:rPr>
          <w:t xml:space="preserve"> Denys del Carmen Olivera de Montes </w:t>
        </w:r>
        <w:r w:rsidR="009876F4" w:rsidRPr="00C003A1">
          <w:rPr>
            <w:rStyle w:val="Hyperlink"/>
            <w:rFonts w:ascii="Cambria" w:hAnsi="Cambria"/>
            <w:color w:val="auto"/>
            <w:sz w:val="16"/>
            <w:szCs w:val="16"/>
            <w:lang w:val="es-US"/>
          </w:rPr>
          <w:t xml:space="preserve">y </w:t>
        </w:r>
        <w:r w:rsidR="00DC4785" w:rsidRPr="00C003A1">
          <w:rPr>
            <w:rStyle w:val="Hyperlink"/>
            <w:rFonts w:ascii="Cambria" w:hAnsi="Cambria"/>
            <w:color w:val="auto"/>
            <w:sz w:val="16"/>
            <w:szCs w:val="16"/>
            <w:lang w:val="es-US"/>
          </w:rPr>
          <w:t xml:space="preserve">sus </w:t>
        </w:r>
        <w:r w:rsidR="009876F4" w:rsidRPr="00C003A1">
          <w:rPr>
            <w:rStyle w:val="Hyperlink"/>
            <w:rFonts w:ascii="Cambria" w:hAnsi="Cambria"/>
            <w:color w:val="auto"/>
            <w:sz w:val="16"/>
            <w:szCs w:val="16"/>
            <w:lang w:val="es-US"/>
          </w:rPr>
          <w:t>fami</w:t>
        </w:r>
        <w:r w:rsidR="00DC4785" w:rsidRPr="00C003A1">
          <w:rPr>
            <w:rStyle w:val="Hyperlink"/>
            <w:rFonts w:ascii="Cambria" w:hAnsi="Cambria"/>
            <w:color w:val="auto"/>
            <w:sz w:val="16"/>
            <w:szCs w:val="16"/>
            <w:lang w:val="es-US"/>
          </w:rPr>
          <w:t>liares</w:t>
        </w:r>
        <w:r w:rsidR="009876F4" w:rsidRPr="00C003A1">
          <w:rPr>
            <w:rStyle w:val="Hyperlink"/>
            <w:rFonts w:ascii="Cambria" w:hAnsi="Cambria"/>
            <w:color w:val="auto"/>
            <w:sz w:val="16"/>
            <w:szCs w:val="16"/>
            <w:lang w:val="es-US"/>
          </w:rPr>
          <w:t xml:space="preserve"> (youtube.com)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DC9A" w14:textId="77777777" w:rsidR="003D4042" w:rsidRDefault="003D4042"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6A39AD0D" w14:textId="77777777" w:rsidR="003D4042" w:rsidRDefault="003D4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36AB" w14:textId="77777777" w:rsidR="005E4719" w:rsidRDefault="005E4719" w:rsidP="00A50FCF">
    <w:pPr>
      <w:pStyle w:val="Header"/>
      <w:jc w:val="center"/>
    </w:pPr>
  </w:p>
  <w:p w14:paraId="32CBFFF7" w14:textId="2AA47708" w:rsidR="003D4042" w:rsidRDefault="003D4042" w:rsidP="00A50FCF">
    <w:pPr>
      <w:pStyle w:val="Header"/>
      <w:jc w:val="center"/>
    </w:pPr>
    <w:r>
      <w:rPr>
        <w:noProof/>
      </w:rPr>
      <w:drawing>
        <wp:inline distT="0" distB="0" distL="0" distR="0" wp14:anchorId="56FF99C6" wp14:editId="26BB1C1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277B79" w14:textId="77777777" w:rsidR="003D4042" w:rsidRPr="00EC7D62" w:rsidRDefault="00CD4BCE" w:rsidP="00A50FCF">
    <w:pPr>
      <w:pStyle w:val="Header"/>
      <w:jc w:val="center"/>
    </w:pPr>
    <w:r>
      <w:rPr>
        <w:noProof/>
      </w:rPr>
      <w:pict w14:anchorId="5686B41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76D06"/>
    <w:multiLevelType w:val="hybridMultilevel"/>
    <w:tmpl w:val="184A58CA"/>
    <w:lvl w:ilvl="0" w:tplc="EF845C1C">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C515CD1"/>
    <w:multiLevelType w:val="hybridMultilevel"/>
    <w:tmpl w:val="5CF47C4C"/>
    <w:lvl w:ilvl="0" w:tplc="17183200">
      <w:start w:val="1"/>
      <w:numFmt w:val="decimal"/>
      <w:lvlText w:val="%1."/>
      <w:lvlJc w:val="left"/>
      <w:pPr>
        <w:ind w:left="1354" w:hanging="435"/>
      </w:pPr>
      <w:rPr>
        <w:rFonts w:hint="default"/>
        <w:spacing w:val="-1"/>
        <w:w w:val="102"/>
        <w:lang w:val="es-ES" w:eastAsia="en-US" w:bidi="ar-SA"/>
      </w:rPr>
    </w:lvl>
    <w:lvl w:ilvl="1" w:tplc="88A8F7E2">
      <w:numFmt w:val="bullet"/>
      <w:lvlText w:val="•"/>
      <w:lvlJc w:val="left"/>
      <w:pPr>
        <w:ind w:left="2150" w:hanging="435"/>
      </w:pPr>
      <w:rPr>
        <w:rFonts w:hint="default"/>
        <w:lang w:val="es-ES" w:eastAsia="en-US" w:bidi="ar-SA"/>
      </w:rPr>
    </w:lvl>
    <w:lvl w:ilvl="2" w:tplc="49222948">
      <w:numFmt w:val="bullet"/>
      <w:lvlText w:val="•"/>
      <w:lvlJc w:val="left"/>
      <w:pPr>
        <w:ind w:left="2940" w:hanging="435"/>
      </w:pPr>
      <w:rPr>
        <w:rFonts w:hint="default"/>
        <w:lang w:val="es-ES" w:eastAsia="en-US" w:bidi="ar-SA"/>
      </w:rPr>
    </w:lvl>
    <w:lvl w:ilvl="3" w:tplc="07A47F3E">
      <w:numFmt w:val="bullet"/>
      <w:lvlText w:val="•"/>
      <w:lvlJc w:val="left"/>
      <w:pPr>
        <w:ind w:left="3730" w:hanging="435"/>
      </w:pPr>
      <w:rPr>
        <w:rFonts w:hint="default"/>
        <w:lang w:val="es-ES" w:eastAsia="en-US" w:bidi="ar-SA"/>
      </w:rPr>
    </w:lvl>
    <w:lvl w:ilvl="4" w:tplc="D7660B5C">
      <w:numFmt w:val="bullet"/>
      <w:lvlText w:val="•"/>
      <w:lvlJc w:val="left"/>
      <w:pPr>
        <w:ind w:left="4520" w:hanging="435"/>
      </w:pPr>
      <w:rPr>
        <w:rFonts w:hint="default"/>
        <w:lang w:val="es-ES" w:eastAsia="en-US" w:bidi="ar-SA"/>
      </w:rPr>
    </w:lvl>
    <w:lvl w:ilvl="5" w:tplc="399EC76A">
      <w:numFmt w:val="bullet"/>
      <w:lvlText w:val="•"/>
      <w:lvlJc w:val="left"/>
      <w:pPr>
        <w:ind w:left="5310" w:hanging="435"/>
      </w:pPr>
      <w:rPr>
        <w:rFonts w:hint="default"/>
        <w:lang w:val="es-ES" w:eastAsia="en-US" w:bidi="ar-SA"/>
      </w:rPr>
    </w:lvl>
    <w:lvl w:ilvl="6" w:tplc="E0909010">
      <w:numFmt w:val="bullet"/>
      <w:lvlText w:val="•"/>
      <w:lvlJc w:val="left"/>
      <w:pPr>
        <w:ind w:left="6100" w:hanging="435"/>
      </w:pPr>
      <w:rPr>
        <w:rFonts w:hint="default"/>
        <w:lang w:val="es-ES" w:eastAsia="en-US" w:bidi="ar-SA"/>
      </w:rPr>
    </w:lvl>
    <w:lvl w:ilvl="7" w:tplc="392CC25C">
      <w:numFmt w:val="bullet"/>
      <w:lvlText w:val="•"/>
      <w:lvlJc w:val="left"/>
      <w:pPr>
        <w:ind w:left="6890" w:hanging="435"/>
      </w:pPr>
      <w:rPr>
        <w:rFonts w:hint="default"/>
        <w:lang w:val="es-ES" w:eastAsia="en-US" w:bidi="ar-SA"/>
      </w:rPr>
    </w:lvl>
    <w:lvl w:ilvl="8" w:tplc="B890EDDE">
      <w:numFmt w:val="bullet"/>
      <w:lvlText w:val="•"/>
      <w:lvlJc w:val="left"/>
      <w:pPr>
        <w:ind w:left="7680" w:hanging="435"/>
      </w:pPr>
      <w:rPr>
        <w:rFonts w:hint="default"/>
        <w:lang w:val="es-ES" w:eastAsia="en-US" w:bidi="ar-SA"/>
      </w:rPr>
    </w:lvl>
  </w:abstractNum>
  <w:abstractNum w:abstractNumId="6"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56E1F"/>
    <w:multiLevelType w:val="multilevel"/>
    <w:tmpl w:val="A3B03578"/>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FE23B2D"/>
    <w:multiLevelType w:val="hybridMultilevel"/>
    <w:tmpl w:val="F21E2FEC"/>
    <w:lvl w:ilvl="0" w:tplc="CAF21C4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0B64A8"/>
    <w:multiLevelType w:val="multilevel"/>
    <w:tmpl w:val="5804F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105E89"/>
    <w:multiLevelType w:val="multilevel"/>
    <w:tmpl w:val="33F834D4"/>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b w:val="0"/>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932620909">
    <w:abstractNumId w:val="4"/>
  </w:num>
  <w:num w:numId="2" w16cid:durableId="1283076428">
    <w:abstractNumId w:val="6"/>
  </w:num>
  <w:num w:numId="3" w16cid:durableId="1553692473">
    <w:abstractNumId w:val="7"/>
  </w:num>
  <w:num w:numId="4" w16cid:durableId="85153624">
    <w:abstractNumId w:val="12"/>
  </w:num>
  <w:num w:numId="5" w16cid:durableId="260381058">
    <w:abstractNumId w:val="0"/>
  </w:num>
  <w:num w:numId="6" w16cid:durableId="1339037714">
    <w:abstractNumId w:val="13"/>
  </w:num>
  <w:num w:numId="7" w16cid:durableId="340475266">
    <w:abstractNumId w:val="1"/>
  </w:num>
  <w:num w:numId="8" w16cid:durableId="1445927576">
    <w:abstractNumId w:val="2"/>
  </w:num>
  <w:num w:numId="9" w16cid:durableId="1929070276">
    <w:abstractNumId w:val="10"/>
  </w:num>
  <w:num w:numId="10" w16cid:durableId="1506286558">
    <w:abstractNumId w:val="5"/>
  </w:num>
  <w:num w:numId="11" w16cid:durableId="350377192">
    <w:abstractNumId w:val="8"/>
  </w:num>
  <w:num w:numId="12" w16cid:durableId="1242717420">
    <w:abstractNumId w:val="11"/>
  </w:num>
  <w:num w:numId="13" w16cid:durableId="1705524208">
    <w:abstractNumId w:val="9"/>
  </w:num>
  <w:num w:numId="14" w16cid:durableId="50255380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42"/>
    <w:rsid w:val="00007F32"/>
    <w:rsid w:val="0001092E"/>
    <w:rsid w:val="000166AB"/>
    <w:rsid w:val="00016E4F"/>
    <w:rsid w:val="000203BA"/>
    <w:rsid w:val="0003107B"/>
    <w:rsid w:val="000461E8"/>
    <w:rsid w:val="000615DC"/>
    <w:rsid w:val="00062883"/>
    <w:rsid w:val="000729D0"/>
    <w:rsid w:val="00082671"/>
    <w:rsid w:val="00082CF7"/>
    <w:rsid w:val="00083A24"/>
    <w:rsid w:val="00083B16"/>
    <w:rsid w:val="0008427E"/>
    <w:rsid w:val="00090261"/>
    <w:rsid w:val="0009559C"/>
    <w:rsid w:val="000B0458"/>
    <w:rsid w:val="000B7608"/>
    <w:rsid w:val="000C0C92"/>
    <w:rsid w:val="0011423F"/>
    <w:rsid w:val="00116448"/>
    <w:rsid w:val="00116803"/>
    <w:rsid w:val="00120D31"/>
    <w:rsid w:val="00124E44"/>
    <w:rsid w:val="00146002"/>
    <w:rsid w:val="00154957"/>
    <w:rsid w:val="00160859"/>
    <w:rsid w:val="00160A53"/>
    <w:rsid w:val="001673DF"/>
    <w:rsid w:val="00172AD8"/>
    <w:rsid w:val="00174A8B"/>
    <w:rsid w:val="001765A6"/>
    <w:rsid w:val="0018146D"/>
    <w:rsid w:val="001821C9"/>
    <w:rsid w:val="0018633C"/>
    <w:rsid w:val="001960F9"/>
    <w:rsid w:val="001A563B"/>
    <w:rsid w:val="001B4DEE"/>
    <w:rsid w:val="001B6F71"/>
    <w:rsid w:val="001C3944"/>
    <w:rsid w:val="001C4E02"/>
    <w:rsid w:val="001E6701"/>
    <w:rsid w:val="001F3B13"/>
    <w:rsid w:val="0021170D"/>
    <w:rsid w:val="00226BA2"/>
    <w:rsid w:val="0022779E"/>
    <w:rsid w:val="002302DC"/>
    <w:rsid w:val="002320A8"/>
    <w:rsid w:val="00243786"/>
    <w:rsid w:val="002470A7"/>
    <w:rsid w:val="002546D4"/>
    <w:rsid w:val="00261AE2"/>
    <w:rsid w:val="00261C9A"/>
    <w:rsid w:val="00275502"/>
    <w:rsid w:val="0027734E"/>
    <w:rsid w:val="002841E7"/>
    <w:rsid w:val="002870AE"/>
    <w:rsid w:val="002902B1"/>
    <w:rsid w:val="002A1483"/>
    <w:rsid w:val="002B7C95"/>
    <w:rsid w:val="002C0903"/>
    <w:rsid w:val="002C1541"/>
    <w:rsid w:val="002E5BE9"/>
    <w:rsid w:val="002F0342"/>
    <w:rsid w:val="002F2D52"/>
    <w:rsid w:val="002F339A"/>
    <w:rsid w:val="002F611C"/>
    <w:rsid w:val="003055BC"/>
    <w:rsid w:val="00310B19"/>
    <w:rsid w:val="00322001"/>
    <w:rsid w:val="003274F0"/>
    <w:rsid w:val="003336F8"/>
    <w:rsid w:val="003411FD"/>
    <w:rsid w:val="00342826"/>
    <w:rsid w:val="00351B6B"/>
    <w:rsid w:val="0035454E"/>
    <w:rsid w:val="00354EB3"/>
    <w:rsid w:val="00356881"/>
    <w:rsid w:val="003640A3"/>
    <w:rsid w:val="00365115"/>
    <w:rsid w:val="00370B0F"/>
    <w:rsid w:val="00384C5B"/>
    <w:rsid w:val="00387F39"/>
    <w:rsid w:val="003960F3"/>
    <w:rsid w:val="003A2111"/>
    <w:rsid w:val="003B0255"/>
    <w:rsid w:val="003B32EE"/>
    <w:rsid w:val="003C2D21"/>
    <w:rsid w:val="003C3E7C"/>
    <w:rsid w:val="003D4042"/>
    <w:rsid w:val="003E5822"/>
    <w:rsid w:val="003F7A43"/>
    <w:rsid w:val="00411B9C"/>
    <w:rsid w:val="00416000"/>
    <w:rsid w:val="00417211"/>
    <w:rsid w:val="00422A83"/>
    <w:rsid w:val="00422F91"/>
    <w:rsid w:val="00424BC2"/>
    <w:rsid w:val="00431830"/>
    <w:rsid w:val="00461123"/>
    <w:rsid w:val="00476F0B"/>
    <w:rsid w:val="004839A5"/>
    <w:rsid w:val="00484F0F"/>
    <w:rsid w:val="004856CF"/>
    <w:rsid w:val="0049169E"/>
    <w:rsid w:val="00491920"/>
    <w:rsid w:val="004927B4"/>
    <w:rsid w:val="004A601B"/>
    <w:rsid w:val="004B0C3E"/>
    <w:rsid w:val="004C3140"/>
    <w:rsid w:val="004D414C"/>
    <w:rsid w:val="004E43C4"/>
    <w:rsid w:val="004E7154"/>
    <w:rsid w:val="004F1CA1"/>
    <w:rsid w:val="004F5DDA"/>
    <w:rsid w:val="00500F7B"/>
    <w:rsid w:val="00544672"/>
    <w:rsid w:val="00545C96"/>
    <w:rsid w:val="00546024"/>
    <w:rsid w:val="0055454A"/>
    <w:rsid w:val="005633A6"/>
    <w:rsid w:val="005704F1"/>
    <w:rsid w:val="00573CFC"/>
    <w:rsid w:val="00577465"/>
    <w:rsid w:val="005778A0"/>
    <w:rsid w:val="00581BB2"/>
    <w:rsid w:val="00590225"/>
    <w:rsid w:val="00590313"/>
    <w:rsid w:val="005913D6"/>
    <w:rsid w:val="005A0AC1"/>
    <w:rsid w:val="005A20E7"/>
    <w:rsid w:val="005A2DFF"/>
    <w:rsid w:val="005A3EEE"/>
    <w:rsid w:val="005A4393"/>
    <w:rsid w:val="005A7809"/>
    <w:rsid w:val="005B0BEB"/>
    <w:rsid w:val="005B4D43"/>
    <w:rsid w:val="005B5791"/>
    <w:rsid w:val="005B6443"/>
    <w:rsid w:val="005C6C6B"/>
    <w:rsid w:val="005D36AB"/>
    <w:rsid w:val="005D57E2"/>
    <w:rsid w:val="005D6687"/>
    <w:rsid w:val="005E4719"/>
    <w:rsid w:val="005F134A"/>
    <w:rsid w:val="005F5926"/>
    <w:rsid w:val="00603A9A"/>
    <w:rsid w:val="006104FB"/>
    <w:rsid w:val="0061220A"/>
    <w:rsid w:val="00620E84"/>
    <w:rsid w:val="00626E96"/>
    <w:rsid w:val="00633E6D"/>
    <w:rsid w:val="006343DD"/>
    <w:rsid w:val="00634FB0"/>
    <w:rsid w:val="00635BA4"/>
    <w:rsid w:val="00641090"/>
    <w:rsid w:val="0064397E"/>
    <w:rsid w:val="00647883"/>
    <w:rsid w:val="00667824"/>
    <w:rsid w:val="00682EFF"/>
    <w:rsid w:val="006833F3"/>
    <w:rsid w:val="0068546E"/>
    <w:rsid w:val="00691ABA"/>
    <w:rsid w:val="006A1382"/>
    <w:rsid w:val="006D602F"/>
    <w:rsid w:val="006D6FE4"/>
    <w:rsid w:val="006E5B79"/>
    <w:rsid w:val="006E71BD"/>
    <w:rsid w:val="006F5D66"/>
    <w:rsid w:val="00701651"/>
    <w:rsid w:val="00703837"/>
    <w:rsid w:val="00723023"/>
    <w:rsid w:val="007341E9"/>
    <w:rsid w:val="00734544"/>
    <w:rsid w:val="007353EE"/>
    <w:rsid w:val="00747FB5"/>
    <w:rsid w:val="0075212A"/>
    <w:rsid w:val="00760FF8"/>
    <w:rsid w:val="007760B8"/>
    <w:rsid w:val="00776706"/>
    <w:rsid w:val="00777F10"/>
    <w:rsid w:val="007811F8"/>
    <w:rsid w:val="00781BA6"/>
    <w:rsid w:val="00790656"/>
    <w:rsid w:val="007A0638"/>
    <w:rsid w:val="007A164D"/>
    <w:rsid w:val="007B6231"/>
    <w:rsid w:val="007C5306"/>
    <w:rsid w:val="007C57DC"/>
    <w:rsid w:val="007D000B"/>
    <w:rsid w:val="007D07A1"/>
    <w:rsid w:val="007D5315"/>
    <w:rsid w:val="007D54DE"/>
    <w:rsid w:val="007E084F"/>
    <w:rsid w:val="007E08DA"/>
    <w:rsid w:val="007F424C"/>
    <w:rsid w:val="00802074"/>
    <w:rsid w:val="008064CE"/>
    <w:rsid w:val="00813008"/>
    <w:rsid w:val="00814F05"/>
    <w:rsid w:val="0082523E"/>
    <w:rsid w:val="00826FCC"/>
    <w:rsid w:val="008300FA"/>
    <w:rsid w:val="0083178C"/>
    <w:rsid w:val="00840B72"/>
    <w:rsid w:val="0084371E"/>
    <w:rsid w:val="00846A2C"/>
    <w:rsid w:val="00847E16"/>
    <w:rsid w:val="00856945"/>
    <w:rsid w:val="00873793"/>
    <w:rsid w:val="00875B46"/>
    <w:rsid w:val="00875EBE"/>
    <w:rsid w:val="008908A0"/>
    <w:rsid w:val="008D0FE3"/>
    <w:rsid w:val="008D1A24"/>
    <w:rsid w:val="008E0E87"/>
    <w:rsid w:val="008E42D2"/>
    <w:rsid w:val="008E5DCF"/>
    <w:rsid w:val="008E7510"/>
    <w:rsid w:val="008F1632"/>
    <w:rsid w:val="008F587E"/>
    <w:rsid w:val="008F6938"/>
    <w:rsid w:val="0090327E"/>
    <w:rsid w:val="00911C99"/>
    <w:rsid w:val="00917D9A"/>
    <w:rsid w:val="0092241D"/>
    <w:rsid w:val="00924EDE"/>
    <w:rsid w:val="00936C50"/>
    <w:rsid w:val="00937E92"/>
    <w:rsid w:val="00950F43"/>
    <w:rsid w:val="00961751"/>
    <w:rsid w:val="00965263"/>
    <w:rsid w:val="009652CF"/>
    <w:rsid w:val="009655F6"/>
    <w:rsid w:val="00981EDD"/>
    <w:rsid w:val="009876F4"/>
    <w:rsid w:val="009A1033"/>
    <w:rsid w:val="009A619A"/>
    <w:rsid w:val="009B189F"/>
    <w:rsid w:val="009B63E9"/>
    <w:rsid w:val="009B7FF4"/>
    <w:rsid w:val="009C365C"/>
    <w:rsid w:val="009C5127"/>
    <w:rsid w:val="009C7ACB"/>
    <w:rsid w:val="009D0537"/>
    <w:rsid w:val="009D1E9F"/>
    <w:rsid w:val="00A012C0"/>
    <w:rsid w:val="00A015DA"/>
    <w:rsid w:val="00A02874"/>
    <w:rsid w:val="00A10FCE"/>
    <w:rsid w:val="00A11AD9"/>
    <w:rsid w:val="00A14060"/>
    <w:rsid w:val="00A16365"/>
    <w:rsid w:val="00A205D3"/>
    <w:rsid w:val="00A227B7"/>
    <w:rsid w:val="00A379F1"/>
    <w:rsid w:val="00A52F07"/>
    <w:rsid w:val="00A6124C"/>
    <w:rsid w:val="00A77B24"/>
    <w:rsid w:val="00A934C0"/>
    <w:rsid w:val="00A9716B"/>
    <w:rsid w:val="00AA3B31"/>
    <w:rsid w:val="00AB3451"/>
    <w:rsid w:val="00AC34B4"/>
    <w:rsid w:val="00AC45C7"/>
    <w:rsid w:val="00AD2381"/>
    <w:rsid w:val="00AE70A0"/>
    <w:rsid w:val="00AF1C52"/>
    <w:rsid w:val="00B1078B"/>
    <w:rsid w:val="00B21DC7"/>
    <w:rsid w:val="00B26DD0"/>
    <w:rsid w:val="00B36648"/>
    <w:rsid w:val="00B6589C"/>
    <w:rsid w:val="00B70E58"/>
    <w:rsid w:val="00B82211"/>
    <w:rsid w:val="00B92A59"/>
    <w:rsid w:val="00B94025"/>
    <w:rsid w:val="00B94924"/>
    <w:rsid w:val="00BA152A"/>
    <w:rsid w:val="00BA7699"/>
    <w:rsid w:val="00BB1504"/>
    <w:rsid w:val="00BC3B44"/>
    <w:rsid w:val="00BD435E"/>
    <w:rsid w:val="00BD7034"/>
    <w:rsid w:val="00BE0CEC"/>
    <w:rsid w:val="00BF3C73"/>
    <w:rsid w:val="00C003A1"/>
    <w:rsid w:val="00C102BB"/>
    <w:rsid w:val="00C11E0D"/>
    <w:rsid w:val="00C13EE5"/>
    <w:rsid w:val="00C36C42"/>
    <w:rsid w:val="00C42B42"/>
    <w:rsid w:val="00C45972"/>
    <w:rsid w:val="00C4661F"/>
    <w:rsid w:val="00C56BB6"/>
    <w:rsid w:val="00C57579"/>
    <w:rsid w:val="00C64C64"/>
    <w:rsid w:val="00C650AD"/>
    <w:rsid w:val="00C70F22"/>
    <w:rsid w:val="00C7726B"/>
    <w:rsid w:val="00C81291"/>
    <w:rsid w:val="00C82491"/>
    <w:rsid w:val="00C91297"/>
    <w:rsid w:val="00C9179B"/>
    <w:rsid w:val="00CA58AE"/>
    <w:rsid w:val="00CC11B3"/>
    <w:rsid w:val="00CC3175"/>
    <w:rsid w:val="00CC3F97"/>
    <w:rsid w:val="00CD4BCE"/>
    <w:rsid w:val="00CE68B4"/>
    <w:rsid w:val="00CF4230"/>
    <w:rsid w:val="00D02DF7"/>
    <w:rsid w:val="00D07CF1"/>
    <w:rsid w:val="00D161FD"/>
    <w:rsid w:val="00D24F44"/>
    <w:rsid w:val="00D3647E"/>
    <w:rsid w:val="00D403AA"/>
    <w:rsid w:val="00D52844"/>
    <w:rsid w:val="00D60C8A"/>
    <w:rsid w:val="00D62458"/>
    <w:rsid w:val="00D65404"/>
    <w:rsid w:val="00D7470C"/>
    <w:rsid w:val="00D75E87"/>
    <w:rsid w:val="00D77369"/>
    <w:rsid w:val="00D94897"/>
    <w:rsid w:val="00DA10C2"/>
    <w:rsid w:val="00DA783E"/>
    <w:rsid w:val="00DB2CB4"/>
    <w:rsid w:val="00DB7B02"/>
    <w:rsid w:val="00DC4785"/>
    <w:rsid w:val="00DD65C4"/>
    <w:rsid w:val="00DE5C82"/>
    <w:rsid w:val="00E056EA"/>
    <w:rsid w:val="00E33C46"/>
    <w:rsid w:val="00E34BB0"/>
    <w:rsid w:val="00E36CC3"/>
    <w:rsid w:val="00E37EF5"/>
    <w:rsid w:val="00E61E36"/>
    <w:rsid w:val="00E82C6E"/>
    <w:rsid w:val="00E928FB"/>
    <w:rsid w:val="00E97051"/>
    <w:rsid w:val="00E978C9"/>
    <w:rsid w:val="00EB1011"/>
    <w:rsid w:val="00EB63BC"/>
    <w:rsid w:val="00EC3545"/>
    <w:rsid w:val="00EC64FC"/>
    <w:rsid w:val="00EC67CD"/>
    <w:rsid w:val="00ED22B8"/>
    <w:rsid w:val="00ED3B2D"/>
    <w:rsid w:val="00ED6CFB"/>
    <w:rsid w:val="00EE16D6"/>
    <w:rsid w:val="00EE1B68"/>
    <w:rsid w:val="00EE290C"/>
    <w:rsid w:val="00EF7B8B"/>
    <w:rsid w:val="00F01318"/>
    <w:rsid w:val="00F05027"/>
    <w:rsid w:val="00F1359D"/>
    <w:rsid w:val="00F16674"/>
    <w:rsid w:val="00F21ECA"/>
    <w:rsid w:val="00F23D10"/>
    <w:rsid w:val="00F27E83"/>
    <w:rsid w:val="00F3049B"/>
    <w:rsid w:val="00F45A57"/>
    <w:rsid w:val="00F57EE9"/>
    <w:rsid w:val="00F637C1"/>
    <w:rsid w:val="00F710EF"/>
    <w:rsid w:val="00F761BB"/>
    <w:rsid w:val="00F902B6"/>
    <w:rsid w:val="00F92F9B"/>
    <w:rsid w:val="00FA5982"/>
    <w:rsid w:val="00FA5C75"/>
    <w:rsid w:val="00FA6045"/>
    <w:rsid w:val="00FA67D2"/>
    <w:rsid w:val="00FB13C4"/>
    <w:rsid w:val="00FB1497"/>
    <w:rsid w:val="00FC25CA"/>
    <w:rsid w:val="00FC7857"/>
    <w:rsid w:val="00FE33FB"/>
    <w:rsid w:val="00FE39D0"/>
    <w:rsid w:val="00FF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3B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42"/>
    <w:rPr>
      <w:kern w:val="0"/>
      <w14:ligatures w14:val="none"/>
    </w:rPr>
  </w:style>
  <w:style w:type="paragraph" w:styleId="Heading1">
    <w:name w:val="heading 1"/>
    <w:basedOn w:val="Normal"/>
    <w:link w:val="Heading1Char"/>
    <w:uiPriority w:val="9"/>
    <w:qFormat/>
    <w:rsid w:val="00EC67CD"/>
    <w:pPr>
      <w:widowControl w:val="0"/>
      <w:autoSpaceDE w:val="0"/>
      <w:autoSpaceDN w:val="0"/>
      <w:spacing w:after="0" w:line="240" w:lineRule="auto"/>
      <w:ind w:left="648" w:right="568"/>
      <w:jc w:val="center"/>
      <w:outlineLvl w:val="0"/>
    </w:pPr>
    <w:rPr>
      <w:rFonts w:ascii="Arial" w:eastAsia="Arial" w:hAnsi="Arial" w:cs="Arial"/>
      <w:b/>
      <w:bCs/>
      <w:sz w:val="24"/>
      <w:szCs w:val="24"/>
      <w:lang w:val="es-ES"/>
    </w:rPr>
  </w:style>
  <w:style w:type="paragraph" w:styleId="Heading2">
    <w:name w:val="heading 2"/>
    <w:basedOn w:val="Normal"/>
    <w:link w:val="Heading2Char"/>
    <w:uiPriority w:val="9"/>
    <w:unhideWhenUsed/>
    <w:qFormat/>
    <w:rsid w:val="00EC67CD"/>
    <w:pPr>
      <w:widowControl w:val="0"/>
      <w:autoSpaceDE w:val="0"/>
      <w:autoSpaceDN w:val="0"/>
      <w:spacing w:after="0" w:line="240" w:lineRule="auto"/>
      <w:ind w:left="1294" w:hanging="716"/>
      <w:outlineLvl w:val="1"/>
    </w:pPr>
    <w:rPr>
      <w:rFonts w:ascii="Arial" w:eastAsia="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4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4042"/>
  </w:style>
  <w:style w:type="character" w:customStyle="1" w:styleId="normaltextrun">
    <w:name w:val="normaltextrun"/>
    <w:basedOn w:val="DefaultParagraphFont"/>
    <w:rsid w:val="003D4042"/>
  </w:style>
  <w:style w:type="character" w:customStyle="1" w:styleId="pagebreaktextspan">
    <w:name w:val="pagebreaktextspan"/>
    <w:basedOn w:val="DefaultParagraphFont"/>
    <w:rsid w:val="003D4042"/>
  </w:style>
  <w:style w:type="paragraph" w:styleId="Header">
    <w:name w:val="header"/>
    <w:basedOn w:val="Normal"/>
    <w:link w:val="HeaderChar"/>
    <w:uiPriority w:val="99"/>
    <w:unhideWhenUsed/>
    <w:rsid w:val="003D4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042"/>
    <w:rPr>
      <w:kern w:val="0"/>
      <w14:ligatures w14:val="none"/>
    </w:rPr>
  </w:style>
  <w:style w:type="paragraph" w:styleId="Footer">
    <w:name w:val="footer"/>
    <w:basedOn w:val="Normal"/>
    <w:link w:val="FooterChar"/>
    <w:uiPriority w:val="99"/>
    <w:unhideWhenUsed/>
    <w:rsid w:val="003D4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042"/>
    <w:rPr>
      <w:kern w:val="0"/>
      <w14:ligatures w14:val="none"/>
    </w:rPr>
  </w:style>
  <w:style w:type="character" w:styleId="PageNumber">
    <w:name w:val="page number"/>
    <w:basedOn w:val="DefaultParagraphFont"/>
    <w:rsid w:val="003D4042"/>
  </w:style>
  <w:style w:type="paragraph" w:styleId="ListParagraph">
    <w:name w:val="List Paragraph"/>
    <w:basedOn w:val="Normal"/>
    <w:uiPriority w:val="34"/>
    <w:qFormat/>
    <w:rsid w:val="003D4042"/>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ootnote text"/>
    <w:basedOn w:val="Normal"/>
    <w:link w:val="FootnoteTextChar"/>
    <w:uiPriority w:val="99"/>
    <w:unhideWhenUsed/>
    <w:rsid w:val="003D4042"/>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
    <w:basedOn w:val="DefaultParagraphFont"/>
    <w:link w:val="FootnoteText"/>
    <w:uiPriority w:val="99"/>
    <w:rsid w:val="003D4042"/>
    <w:rPr>
      <w:kern w:val="0"/>
      <w:sz w:val="20"/>
      <w:szCs w:val="20"/>
      <w14:ligatures w14:val="none"/>
    </w:rPr>
  </w:style>
  <w:style w:type="character" w:styleId="FootnoteReference">
    <w:name w:val="footnote reference"/>
    <w:basedOn w:val="DefaultParagraphFont"/>
    <w:uiPriority w:val="99"/>
    <w:unhideWhenUsed/>
    <w:rsid w:val="003D4042"/>
    <w:rPr>
      <w:vertAlign w:val="superscript"/>
    </w:rPr>
  </w:style>
  <w:style w:type="character" w:customStyle="1" w:styleId="Heading1Char">
    <w:name w:val="Heading 1 Char"/>
    <w:basedOn w:val="DefaultParagraphFont"/>
    <w:link w:val="Heading1"/>
    <w:uiPriority w:val="9"/>
    <w:rsid w:val="00EC67CD"/>
    <w:rPr>
      <w:rFonts w:ascii="Arial" w:eastAsia="Arial" w:hAnsi="Arial" w:cs="Arial"/>
      <w:b/>
      <w:bCs/>
      <w:kern w:val="0"/>
      <w:sz w:val="24"/>
      <w:szCs w:val="24"/>
      <w:lang w:val="es-ES"/>
      <w14:ligatures w14:val="none"/>
    </w:rPr>
  </w:style>
  <w:style w:type="character" w:customStyle="1" w:styleId="Heading2Char">
    <w:name w:val="Heading 2 Char"/>
    <w:basedOn w:val="DefaultParagraphFont"/>
    <w:link w:val="Heading2"/>
    <w:uiPriority w:val="9"/>
    <w:rsid w:val="00EC67CD"/>
    <w:rPr>
      <w:rFonts w:ascii="Arial" w:eastAsia="Arial" w:hAnsi="Arial" w:cs="Arial"/>
      <w:b/>
      <w:bCs/>
      <w:kern w:val="0"/>
      <w:sz w:val="24"/>
      <w:szCs w:val="24"/>
      <w:lang w:val="es-ES"/>
      <w14:ligatures w14:val="none"/>
    </w:rPr>
  </w:style>
  <w:style w:type="paragraph" w:styleId="BodyText">
    <w:name w:val="Body Text"/>
    <w:basedOn w:val="Normal"/>
    <w:link w:val="BodyTextChar"/>
    <w:uiPriority w:val="1"/>
    <w:qFormat/>
    <w:rsid w:val="00EC67CD"/>
    <w:pPr>
      <w:widowControl w:val="0"/>
      <w:autoSpaceDE w:val="0"/>
      <w:autoSpaceDN w:val="0"/>
      <w:spacing w:after="0" w:line="240" w:lineRule="auto"/>
    </w:pPr>
    <w:rPr>
      <w:rFonts w:ascii="Arial" w:eastAsia="Arial" w:hAnsi="Arial" w:cs="Arial"/>
      <w:sz w:val="24"/>
      <w:szCs w:val="24"/>
      <w:lang w:val="es-ES"/>
    </w:rPr>
  </w:style>
  <w:style w:type="character" w:customStyle="1" w:styleId="BodyTextChar">
    <w:name w:val="Body Text Char"/>
    <w:basedOn w:val="DefaultParagraphFont"/>
    <w:link w:val="BodyText"/>
    <w:uiPriority w:val="1"/>
    <w:rsid w:val="00EC67CD"/>
    <w:rPr>
      <w:rFonts w:ascii="Arial" w:eastAsia="Arial" w:hAnsi="Arial" w:cs="Arial"/>
      <w:kern w:val="0"/>
      <w:sz w:val="24"/>
      <w:szCs w:val="24"/>
      <w:lang w:val="es-ES"/>
      <w14:ligatures w14:val="none"/>
    </w:rPr>
  </w:style>
  <w:style w:type="paragraph" w:customStyle="1" w:styleId="TableParagraph">
    <w:name w:val="Table Paragraph"/>
    <w:basedOn w:val="Normal"/>
    <w:uiPriority w:val="1"/>
    <w:qFormat/>
    <w:rsid w:val="00EC67CD"/>
    <w:pPr>
      <w:widowControl w:val="0"/>
      <w:autoSpaceDE w:val="0"/>
      <w:autoSpaceDN w:val="0"/>
      <w:spacing w:before="27" w:after="0" w:line="234" w:lineRule="exact"/>
      <w:ind w:left="82"/>
    </w:pPr>
    <w:rPr>
      <w:rFonts w:ascii="Arial" w:eastAsia="Arial" w:hAnsi="Arial" w:cs="Arial"/>
      <w:lang w:val="es-ES"/>
    </w:rPr>
  </w:style>
  <w:style w:type="paragraph" w:styleId="Revision">
    <w:name w:val="Revision"/>
    <w:hidden/>
    <w:uiPriority w:val="99"/>
    <w:semiHidden/>
    <w:rsid w:val="009C5127"/>
    <w:pPr>
      <w:spacing w:after="0" w:line="240" w:lineRule="auto"/>
    </w:pPr>
    <w:rPr>
      <w:kern w:val="0"/>
      <w14:ligatures w14:val="none"/>
    </w:rPr>
  </w:style>
  <w:style w:type="character" w:styleId="Hyperlink">
    <w:name w:val="Hyperlink"/>
    <w:basedOn w:val="DefaultParagraphFont"/>
    <w:uiPriority w:val="99"/>
    <w:semiHidden/>
    <w:unhideWhenUsed/>
    <w:rsid w:val="009876F4"/>
    <w:rPr>
      <w:color w:val="0000FF"/>
      <w:u w:val="single"/>
    </w:rPr>
  </w:style>
  <w:style w:type="character" w:styleId="CommentReference">
    <w:name w:val="annotation reference"/>
    <w:basedOn w:val="DefaultParagraphFont"/>
    <w:uiPriority w:val="99"/>
    <w:semiHidden/>
    <w:unhideWhenUsed/>
    <w:rsid w:val="00DB7B02"/>
    <w:rPr>
      <w:sz w:val="16"/>
      <w:szCs w:val="16"/>
    </w:rPr>
  </w:style>
  <w:style w:type="paragraph" w:styleId="CommentText">
    <w:name w:val="annotation text"/>
    <w:basedOn w:val="Normal"/>
    <w:link w:val="CommentTextChar"/>
    <w:uiPriority w:val="99"/>
    <w:unhideWhenUsed/>
    <w:rsid w:val="00DB7B02"/>
    <w:pPr>
      <w:spacing w:line="240" w:lineRule="auto"/>
    </w:pPr>
    <w:rPr>
      <w:sz w:val="20"/>
      <w:szCs w:val="20"/>
    </w:rPr>
  </w:style>
  <w:style w:type="character" w:customStyle="1" w:styleId="CommentTextChar">
    <w:name w:val="Comment Text Char"/>
    <w:basedOn w:val="DefaultParagraphFont"/>
    <w:link w:val="CommentText"/>
    <w:uiPriority w:val="99"/>
    <w:rsid w:val="00DB7B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7B02"/>
    <w:rPr>
      <w:b/>
      <w:bCs/>
    </w:rPr>
  </w:style>
  <w:style w:type="character" w:customStyle="1" w:styleId="CommentSubjectChar">
    <w:name w:val="Comment Subject Char"/>
    <w:basedOn w:val="CommentTextChar"/>
    <w:link w:val="CommentSubject"/>
    <w:uiPriority w:val="99"/>
    <w:semiHidden/>
    <w:rsid w:val="00DB7B02"/>
    <w:rPr>
      <w:b/>
      <w:bCs/>
      <w:kern w:val="0"/>
      <w:sz w:val="20"/>
      <w:szCs w:val="20"/>
      <w14:ligatures w14:val="none"/>
    </w:rPr>
  </w:style>
  <w:style w:type="paragraph" w:customStyle="1" w:styleId="Default">
    <w:name w:val="Default"/>
    <w:rsid w:val="005A3EEE"/>
    <w:pPr>
      <w:autoSpaceDE w:val="0"/>
      <w:autoSpaceDN w:val="0"/>
      <w:adjustRightInd w:val="0"/>
      <w:spacing w:after="0" w:line="240" w:lineRule="auto"/>
    </w:pPr>
    <w:rPr>
      <w:rFonts w:ascii="Verdana" w:eastAsia="Times New Roman" w:hAnsi="Verdana" w:cs="Verdana"/>
      <w:color w:val="000000"/>
      <w:kern w:val="0"/>
      <w:sz w:val="24"/>
      <w:szCs w:val="24"/>
      <w:lang w:val="es-CO" w:eastAsia="es-CO"/>
      <w14:ligatures w14:val="none"/>
    </w:rPr>
  </w:style>
  <w:style w:type="character" w:styleId="FollowedHyperlink">
    <w:name w:val="FollowedHyperlink"/>
    <w:basedOn w:val="DefaultParagraphFont"/>
    <w:uiPriority w:val="99"/>
    <w:semiHidden/>
    <w:unhideWhenUsed/>
    <w:rsid w:val="00211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9qGQMp5lF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369A173-38F3-4710-8354-C23D22DE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36504-D7D3-4073-9CE1-AF0CD35EA146}">
  <ds:schemaRefs>
    <ds:schemaRef ds:uri="http://schemas.microsoft.com/sharepoint/v3/contenttype/forms"/>
  </ds:schemaRefs>
</ds:datastoreItem>
</file>

<file path=customXml/itemProps3.xml><?xml version="1.0" encoding="utf-8"?>
<ds:datastoreItem xmlns:ds="http://schemas.openxmlformats.org/officeDocument/2006/customXml" ds:itemID="{5D78C94A-3248-4488-A51B-AEEBB2EFADCA}">
  <ds:schemaRefs>
    <ds:schemaRef ds:uri="http://schemas.openxmlformats.org/officeDocument/2006/bibliography"/>
  </ds:schemaRefs>
</ds:datastoreItem>
</file>

<file path=customXml/itemProps4.xml><?xml version="1.0" encoding="utf-8"?>
<ds:datastoreItem xmlns:ds="http://schemas.openxmlformats.org/officeDocument/2006/customXml" ds:itemID="{B8461FCA-0D8A-4A9E-9CB7-BAF706B5137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6302</Words>
  <Characters>35923</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No. 32/24</vt:lpstr>
      <vt:lpstr>INFORME No. 32/24</vt:lpstr>
    </vt:vector>
  </TitlesOfParts>
  <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159/24</dc:title>
  <dc:subject/>
  <dc:creator/>
  <cp:keywords/>
  <dc:description/>
  <cp:lastModifiedBy/>
  <cp:revision>1</cp:revision>
  <dcterms:created xsi:type="dcterms:W3CDTF">2024-11-04T21:23:00Z</dcterms:created>
  <dcterms:modified xsi:type="dcterms:W3CDTF">2024-11-05T14:26:00Z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